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DF" w:rsidRPr="00D830DF" w:rsidRDefault="00D830DF" w:rsidP="00D830DF">
      <w:pPr>
        <w:shd w:val="clear" w:color="auto" w:fill="FFFFFF"/>
        <w:spacing w:after="0" w:line="240" w:lineRule="auto"/>
        <w:rPr>
          <w:rFonts w:ascii="Helvetica" w:eastAsia="Times New Roman" w:hAnsi="Helvetica" w:cs="Helvetica"/>
          <w:color w:val="222222"/>
          <w:kern w:val="0"/>
          <w:sz w:val="20"/>
          <w:szCs w:val="20"/>
        </w:rPr>
      </w:pPr>
      <w:r w:rsidRPr="00D830DF">
        <w:rPr>
          <w:rFonts w:ascii="Helvetica" w:eastAsia="Times New Roman" w:hAnsi="Helvetica" w:cs="Helvetica"/>
          <w:color w:val="222222"/>
          <w:kern w:val="0"/>
          <w:sz w:val="20"/>
          <w:szCs w:val="20"/>
        </w:rPr>
        <w:t>By submitting an Application, I acknowledge and agree on behalf of the Business entity and myself as the Owner/Authorized Officer:</w:t>
      </w:r>
    </w:p>
    <w:p w:rsidR="00D830DF" w:rsidRPr="00D830DF" w:rsidRDefault="00D830DF" w:rsidP="00D830DF">
      <w:pPr>
        <w:shd w:val="clear" w:color="auto" w:fill="FFFFFF"/>
        <w:spacing w:after="0" w:line="240" w:lineRule="auto"/>
        <w:rPr>
          <w:rFonts w:ascii="Arial" w:eastAsia="Times New Roman" w:hAnsi="Arial" w:cs="Arial"/>
          <w:color w:val="222222"/>
          <w:kern w:val="0"/>
          <w:sz w:val="20"/>
          <w:szCs w:val="20"/>
        </w:rPr>
      </w:pPr>
    </w:p>
    <w:p w:rsidR="00D830DF" w:rsidRPr="00D830DF" w:rsidRDefault="00D830DF" w:rsidP="00D830DF">
      <w:pPr>
        <w:numPr>
          <w:ilvl w:val="0"/>
          <w:numId w:val="1"/>
        </w:numPr>
        <w:shd w:val="clear" w:color="auto" w:fill="FFFFFF"/>
        <w:spacing w:after="0" w:line="240" w:lineRule="auto"/>
        <w:rPr>
          <w:rFonts w:ascii="inherit" w:eastAsia="Times New Roman" w:hAnsi="inherit" w:cs="Helvetica"/>
          <w:color w:val="222222"/>
          <w:kern w:val="0"/>
          <w:sz w:val="20"/>
          <w:szCs w:val="20"/>
        </w:rPr>
      </w:pPr>
      <w:r w:rsidRPr="00D830DF">
        <w:rPr>
          <w:rFonts w:ascii="inherit" w:eastAsia="Times New Roman" w:hAnsi="inherit" w:cs="Helvetica"/>
          <w:color w:val="222222"/>
          <w:kern w:val="0"/>
          <w:sz w:val="20"/>
          <w:szCs w:val="20"/>
        </w:rPr>
        <w:t>that all information provided in connection with the application is correct;</w:t>
      </w:r>
    </w:p>
    <w:p w:rsidR="00D830DF" w:rsidRPr="00D830DF" w:rsidRDefault="00D830DF" w:rsidP="00D830DF">
      <w:pPr>
        <w:numPr>
          <w:ilvl w:val="0"/>
          <w:numId w:val="1"/>
        </w:numPr>
        <w:shd w:val="clear" w:color="auto" w:fill="FFFFFF"/>
        <w:spacing w:after="0" w:line="240" w:lineRule="auto"/>
        <w:rPr>
          <w:rFonts w:ascii="inherit" w:eastAsia="Times New Roman" w:hAnsi="inherit" w:cs="Helvetica"/>
          <w:color w:val="222222"/>
          <w:kern w:val="0"/>
          <w:sz w:val="20"/>
          <w:szCs w:val="20"/>
        </w:rPr>
      </w:pPr>
      <w:r w:rsidRPr="00D830DF">
        <w:rPr>
          <w:rFonts w:ascii="inherit" w:eastAsia="Times New Roman" w:hAnsi="inherit" w:cs="Helvetica"/>
          <w:b/>
          <w:bCs/>
          <w:color w:val="222222"/>
          <w:kern w:val="0"/>
          <w:sz w:val="20"/>
          <w:szCs w:val="20"/>
        </w:rPr>
        <w:t>that the Business entity and I, personally and in my individual capacity, will each be liable for all charges, fees, and finance charges on all of the cards and accounts issued pursuant to this request or any future requests to add additional cards or accounts;</w:t>
      </w:r>
    </w:p>
    <w:p w:rsidR="00D830DF" w:rsidRPr="00D830DF" w:rsidRDefault="00D830DF" w:rsidP="00D830DF">
      <w:pPr>
        <w:numPr>
          <w:ilvl w:val="0"/>
          <w:numId w:val="1"/>
        </w:numPr>
        <w:shd w:val="clear" w:color="auto" w:fill="FFFFFF"/>
        <w:spacing w:after="0" w:line="240" w:lineRule="auto"/>
        <w:rPr>
          <w:rFonts w:ascii="inherit" w:eastAsia="Times New Roman" w:hAnsi="inherit" w:cs="Helvetica"/>
          <w:color w:val="222222"/>
          <w:kern w:val="0"/>
          <w:sz w:val="20"/>
          <w:szCs w:val="20"/>
        </w:rPr>
      </w:pPr>
      <w:r w:rsidRPr="00D830DF">
        <w:rPr>
          <w:rFonts w:ascii="inherit" w:eastAsia="Times New Roman" w:hAnsi="inherit" w:cs="Helvetica"/>
          <w:b/>
          <w:bCs/>
          <w:color w:val="222222"/>
          <w:kern w:val="0"/>
          <w:sz w:val="20"/>
          <w:szCs w:val="20"/>
        </w:rPr>
        <w:t>that on behalf of the Business entity and myself, I grant a security interest and contractual right of offset in and to all deposit accounts now or hereafter maintained by the Business entity and/or me with Bank of America or any of its affiliates to satisfy all liabilities incurred under the Business Card Agreement;</w:t>
      </w:r>
    </w:p>
    <w:p w:rsidR="00D830DF" w:rsidRPr="00D830DF" w:rsidRDefault="00D830DF" w:rsidP="00D830DF">
      <w:pPr>
        <w:numPr>
          <w:ilvl w:val="0"/>
          <w:numId w:val="1"/>
        </w:numPr>
        <w:shd w:val="clear" w:color="auto" w:fill="FFFFFF"/>
        <w:spacing w:after="0" w:line="240" w:lineRule="auto"/>
        <w:rPr>
          <w:rFonts w:ascii="inherit" w:eastAsia="Times New Roman" w:hAnsi="inherit" w:cs="Helvetica"/>
          <w:color w:val="222222"/>
          <w:kern w:val="0"/>
          <w:sz w:val="20"/>
          <w:szCs w:val="20"/>
        </w:rPr>
      </w:pPr>
      <w:r w:rsidRPr="00D830DF">
        <w:rPr>
          <w:rFonts w:ascii="inherit" w:eastAsia="Times New Roman" w:hAnsi="inherit" w:cs="Helvetica"/>
          <w:color w:val="222222"/>
          <w:kern w:val="0"/>
          <w:sz w:val="20"/>
          <w:szCs w:val="20"/>
        </w:rPr>
        <w:t>that Bank of America, N.A. (“Bank of America”) may investigate and exchange reports regarding information on the Owner/Authorized Officer and the Business entity with credit reporting agencies and others in order to approve or decline this application, service my account, and manage your relationship with me;</w:t>
      </w:r>
    </w:p>
    <w:p w:rsidR="00D830DF" w:rsidRPr="00D830DF" w:rsidRDefault="00D830DF" w:rsidP="00D830DF">
      <w:pPr>
        <w:numPr>
          <w:ilvl w:val="0"/>
          <w:numId w:val="1"/>
        </w:numPr>
        <w:shd w:val="clear" w:color="auto" w:fill="FFFFFF"/>
        <w:spacing w:after="0" w:line="240" w:lineRule="auto"/>
        <w:rPr>
          <w:rFonts w:ascii="inherit" w:eastAsia="Times New Roman" w:hAnsi="inherit" w:cs="Helvetica"/>
          <w:color w:val="222222"/>
          <w:kern w:val="0"/>
          <w:sz w:val="20"/>
          <w:szCs w:val="20"/>
        </w:rPr>
      </w:pPr>
      <w:r w:rsidRPr="00D830DF">
        <w:rPr>
          <w:rFonts w:ascii="inherit" w:eastAsia="Times New Roman" w:hAnsi="inherit" w:cs="Helvetica"/>
          <w:color w:val="222222"/>
          <w:kern w:val="0"/>
          <w:sz w:val="20"/>
          <w:szCs w:val="20"/>
        </w:rPr>
        <w:t>that the accounts will be used for business purposes only;</w:t>
      </w:r>
    </w:p>
    <w:p w:rsidR="00D830DF" w:rsidRPr="00D830DF" w:rsidRDefault="00D830DF" w:rsidP="00D830DF">
      <w:pPr>
        <w:numPr>
          <w:ilvl w:val="0"/>
          <w:numId w:val="1"/>
        </w:numPr>
        <w:shd w:val="clear" w:color="auto" w:fill="FFFFFF"/>
        <w:spacing w:after="0" w:line="240" w:lineRule="auto"/>
        <w:rPr>
          <w:rFonts w:ascii="inherit" w:eastAsia="Times New Roman" w:hAnsi="inherit" w:cs="Helvetica"/>
          <w:color w:val="222222"/>
          <w:kern w:val="0"/>
          <w:sz w:val="20"/>
          <w:szCs w:val="20"/>
        </w:rPr>
      </w:pPr>
      <w:r w:rsidRPr="00D830DF">
        <w:rPr>
          <w:rFonts w:ascii="inherit" w:eastAsia="Times New Roman" w:hAnsi="inherit" w:cs="Helvetica"/>
          <w:color w:val="222222"/>
          <w:kern w:val="0"/>
          <w:sz w:val="20"/>
          <w:szCs w:val="20"/>
        </w:rPr>
        <w:t>to all terms of the Business Card Agreement provided with the cards; and</w:t>
      </w:r>
    </w:p>
    <w:p w:rsidR="00D830DF" w:rsidRPr="00D830DF" w:rsidRDefault="00D830DF" w:rsidP="00D830DF">
      <w:pPr>
        <w:numPr>
          <w:ilvl w:val="0"/>
          <w:numId w:val="1"/>
        </w:numPr>
        <w:shd w:val="clear" w:color="auto" w:fill="FFFFFF"/>
        <w:spacing w:after="0" w:line="240" w:lineRule="auto"/>
        <w:rPr>
          <w:rFonts w:ascii="inherit" w:eastAsia="Times New Roman" w:hAnsi="inherit" w:cs="Helvetica"/>
          <w:color w:val="222222"/>
          <w:kern w:val="0"/>
          <w:sz w:val="20"/>
          <w:szCs w:val="20"/>
        </w:rPr>
      </w:pPr>
      <w:proofErr w:type="gramStart"/>
      <w:r w:rsidRPr="00D830DF">
        <w:rPr>
          <w:rFonts w:ascii="inherit" w:eastAsia="Times New Roman" w:hAnsi="inherit" w:cs="Helvetica"/>
          <w:color w:val="222222"/>
          <w:kern w:val="0"/>
          <w:sz w:val="20"/>
          <w:szCs w:val="20"/>
        </w:rPr>
        <w:t>that</w:t>
      </w:r>
      <w:proofErr w:type="gramEnd"/>
      <w:r w:rsidRPr="00D830DF">
        <w:rPr>
          <w:rFonts w:ascii="inherit" w:eastAsia="Times New Roman" w:hAnsi="inherit" w:cs="Helvetica"/>
          <w:color w:val="222222"/>
          <w:kern w:val="0"/>
          <w:sz w:val="20"/>
          <w:szCs w:val="20"/>
        </w:rPr>
        <w:t xml:space="preserve"> I authorize Bank of America to provide my application information and any updated application information I provide to its affiliate(s) in connection with other accounts that I may have with those affiliates.</w:t>
      </w:r>
    </w:p>
    <w:p w:rsidR="00D830DF" w:rsidRPr="00D830DF" w:rsidRDefault="00D830DF" w:rsidP="00D830DF">
      <w:pPr>
        <w:shd w:val="clear" w:color="auto" w:fill="FFFFFF"/>
        <w:spacing w:after="0" w:line="240" w:lineRule="auto"/>
        <w:rPr>
          <w:rFonts w:ascii="Helvetica" w:eastAsia="Times New Roman" w:hAnsi="Helvetica" w:cs="Helvetica"/>
          <w:color w:val="222222"/>
          <w:kern w:val="0"/>
          <w:sz w:val="20"/>
          <w:szCs w:val="20"/>
        </w:rPr>
      </w:pPr>
      <w:r w:rsidRPr="00D830DF">
        <w:rPr>
          <w:rFonts w:ascii="Helvetica" w:eastAsia="Times New Roman" w:hAnsi="Helvetica" w:cs="Helvetica"/>
          <w:color w:val="222222"/>
          <w:kern w:val="0"/>
          <w:sz w:val="20"/>
          <w:szCs w:val="20"/>
        </w:rPr>
        <w:br/>
      </w:r>
      <w:r w:rsidRPr="00D830DF">
        <w:rPr>
          <w:rFonts w:ascii="Helvetica" w:eastAsia="Times New Roman" w:hAnsi="Helvetica" w:cs="Helvetica"/>
          <w:b/>
          <w:bCs/>
          <w:color w:val="222222"/>
          <w:kern w:val="0"/>
          <w:sz w:val="20"/>
          <w:szCs w:val="20"/>
        </w:rPr>
        <w:t>If I ask, Bank of America will tell me the name and address of any consumer reporting agency that provides a consumer credit report to Bank of America. I understand that if I have existing credit card accounts with Bank of America, Bank of America may utilize the available credit on these existing accounts to approve my new credit card which could include moving credit from an account with a lower interest rate and/or fee structure to a higher interest rate and/or fee structure without increasing my overall credit limit. I also understand that I may be declined for additional credit card accounts if my business entity currently has, or has had, another business card with Bank of America in the preceding 24 month period.</w:t>
      </w:r>
    </w:p>
    <w:p w:rsidR="00D830DF" w:rsidRPr="00D830DF" w:rsidRDefault="00D830DF" w:rsidP="00D830DF">
      <w:pPr>
        <w:shd w:val="clear" w:color="auto" w:fill="FFFFFF"/>
        <w:spacing w:after="0" w:line="240" w:lineRule="auto"/>
        <w:rPr>
          <w:rFonts w:ascii="Arial" w:eastAsia="Times New Roman" w:hAnsi="Arial" w:cs="Arial"/>
          <w:color w:val="222222"/>
          <w:kern w:val="0"/>
          <w:sz w:val="20"/>
          <w:szCs w:val="20"/>
        </w:rPr>
      </w:pPr>
      <w:r w:rsidRPr="00D830DF">
        <w:rPr>
          <w:rFonts w:ascii="Arial" w:eastAsia="Times New Roman" w:hAnsi="Arial" w:cs="Arial"/>
          <w:color w:val="222222"/>
          <w:kern w:val="0"/>
          <w:sz w:val="20"/>
          <w:szCs w:val="20"/>
        </w:rPr>
        <w:br/>
      </w:r>
    </w:p>
    <w:p w:rsidR="00D830DF" w:rsidRPr="00D830DF" w:rsidRDefault="00D830DF" w:rsidP="00D830DF">
      <w:pPr>
        <w:shd w:val="clear" w:color="auto" w:fill="FFFFFF"/>
        <w:spacing w:after="0" w:line="240" w:lineRule="auto"/>
        <w:jc w:val="center"/>
        <w:rPr>
          <w:rFonts w:ascii="Arial" w:eastAsia="Times New Roman" w:hAnsi="Arial" w:cs="Arial"/>
          <w:color w:val="222222"/>
          <w:kern w:val="0"/>
          <w:sz w:val="20"/>
          <w:szCs w:val="20"/>
        </w:rPr>
      </w:pPr>
      <w:r w:rsidRPr="00D830DF">
        <w:rPr>
          <w:rFonts w:ascii="Helvetica" w:eastAsia="Times New Roman" w:hAnsi="Helvetica" w:cs="Helvetica"/>
          <w:b/>
          <w:bCs/>
          <w:color w:val="222222"/>
          <w:kern w:val="0"/>
          <w:sz w:val="24"/>
          <w:szCs w:val="24"/>
        </w:rPr>
        <w:t>Details of Rate, Fee and Other Cost Information</w:t>
      </w:r>
    </w:p>
    <w:p w:rsidR="00D830DF" w:rsidRPr="00D830DF" w:rsidRDefault="00D830DF" w:rsidP="00D830DF">
      <w:pPr>
        <w:shd w:val="clear" w:color="auto" w:fill="FFFFFF"/>
        <w:spacing w:after="0" w:line="240" w:lineRule="auto"/>
        <w:rPr>
          <w:rFonts w:ascii="Arial" w:eastAsia="Times New Roman" w:hAnsi="Arial" w:cs="Arial"/>
          <w:color w:val="222222"/>
          <w:kern w:val="0"/>
          <w:sz w:val="20"/>
          <w:szCs w:val="20"/>
        </w:rPr>
      </w:pPr>
      <w:r w:rsidRPr="00D830DF">
        <w:rPr>
          <w:rFonts w:ascii="Arial" w:eastAsia="Times New Roman" w:hAnsi="Arial" w:cs="Arial"/>
          <w:color w:val="222222"/>
          <w:kern w:val="0"/>
          <w:sz w:val="20"/>
          <w:szCs w:val="20"/>
        </w:rPr>
        <w:br/>
      </w:r>
      <w:r w:rsidRPr="00D830DF">
        <w:rPr>
          <w:rFonts w:ascii="Helvetica" w:eastAsia="Times New Roman" w:hAnsi="Helvetica" w:cs="Helvetica"/>
          <w:color w:val="222222"/>
          <w:kern w:val="0"/>
          <w:sz w:val="20"/>
        </w:rPr>
        <w:t>Account terms are not guaranteed for any period of time. All terms, including fees and APRs for new transactions, may change in accordance with the Business Card Agreement and applicable law. Please review all of these materials so that you are fully informed about the terms of this credit card offer.</w:t>
      </w:r>
    </w:p>
    <w:p w:rsidR="00D830DF" w:rsidRPr="00D830DF" w:rsidRDefault="00D830DF" w:rsidP="00D830DF">
      <w:pPr>
        <w:shd w:val="clear" w:color="auto" w:fill="FFFFFF"/>
        <w:spacing w:after="0" w:line="240" w:lineRule="auto"/>
        <w:rPr>
          <w:rFonts w:ascii="Arial" w:eastAsia="Times New Roman" w:hAnsi="Arial" w:cs="Arial"/>
          <w:color w:val="000000"/>
          <w:kern w:val="0"/>
          <w:sz w:val="19"/>
          <w:szCs w:val="19"/>
        </w:rPr>
      </w:pPr>
      <w:r w:rsidRPr="00D830DF">
        <w:rPr>
          <w:rFonts w:ascii="Arial" w:eastAsia="Times New Roman" w:hAnsi="Arial" w:cs="Arial"/>
          <w:b/>
          <w:bCs/>
          <w:color w:val="000000"/>
          <w:kern w:val="0"/>
          <w:sz w:val="24"/>
          <w:szCs w:val="24"/>
        </w:rPr>
        <w:t>Interest Rates and Finance Charges</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Annual Percentage Rate (APR) for Purchases</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proofErr w:type="gramStart"/>
      <w:r w:rsidRPr="00D830DF">
        <w:rPr>
          <w:rFonts w:ascii="Arial" w:eastAsia="Times New Roman" w:hAnsi="Arial" w:cs="Arial"/>
          <w:b/>
          <w:bCs/>
          <w:color w:val="222222"/>
          <w:kern w:val="0"/>
          <w:sz w:val="32"/>
        </w:rPr>
        <w:t>19.74%</w:t>
      </w:r>
      <w:r w:rsidRPr="00D830DF">
        <w:rPr>
          <w:rFonts w:ascii="Arial" w:eastAsia="Times New Roman" w:hAnsi="Arial" w:cs="Arial"/>
          <w:color w:val="222222"/>
          <w:kern w:val="0"/>
          <w:sz w:val="20"/>
        </w:rPr>
        <w:t> to </w:t>
      </w:r>
      <w:r w:rsidRPr="00D830DF">
        <w:rPr>
          <w:rFonts w:ascii="Arial" w:eastAsia="Times New Roman" w:hAnsi="Arial" w:cs="Arial"/>
          <w:b/>
          <w:bCs/>
          <w:color w:val="222222"/>
          <w:kern w:val="0"/>
          <w:sz w:val="32"/>
        </w:rPr>
        <w:t>27.74%</w:t>
      </w:r>
      <w:r w:rsidRPr="00D830DF">
        <w:rPr>
          <w:rFonts w:ascii="Arial" w:eastAsia="Times New Roman" w:hAnsi="Arial" w:cs="Arial"/>
          <w:color w:val="222222"/>
          <w:kern w:val="0"/>
          <w:sz w:val="20"/>
        </w:rPr>
        <w:t>, based on your personal or your business's creditworthiness, when you open your account.</w:t>
      </w:r>
      <w:proofErr w:type="gramEnd"/>
      <w:r w:rsidRPr="00D830DF">
        <w:rPr>
          <w:rFonts w:ascii="Arial" w:eastAsia="Times New Roman" w:hAnsi="Arial" w:cs="Arial"/>
          <w:color w:val="222222"/>
          <w:kern w:val="0"/>
          <w:sz w:val="20"/>
          <w:szCs w:val="20"/>
        </w:rPr>
        <w:br/>
      </w:r>
      <w:r w:rsidRPr="00D830DF">
        <w:rPr>
          <w:rFonts w:ascii="Arial" w:eastAsia="Times New Roman" w:hAnsi="Arial" w:cs="Arial"/>
          <w:color w:val="222222"/>
          <w:kern w:val="0"/>
          <w:sz w:val="20"/>
          <w:szCs w:val="20"/>
        </w:rPr>
        <w:br/>
      </w:r>
      <w:r w:rsidRPr="00D830DF">
        <w:rPr>
          <w:rFonts w:ascii="Arial" w:eastAsia="Times New Roman" w:hAnsi="Arial" w:cs="Arial"/>
          <w:color w:val="222222"/>
          <w:kern w:val="0"/>
          <w:sz w:val="20"/>
        </w:rPr>
        <w:t>After that, your APR will vary with the market based on the Prime Rate.</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APR for Balance Transfers</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proofErr w:type="gramStart"/>
      <w:r w:rsidRPr="00D830DF">
        <w:rPr>
          <w:rFonts w:ascii="Arial" w:eastAsia="Times New Roman" w:hAnsi="Arial" w:cs="Arial"/>
          <w:b/>
          <w:bCs/>
          <w:color w:val="222222"/>
          <w:kern w:val="0"/>
          <w:sz w:val="20"/>
        </w:rPr>
        <w:t>19.74%</w:t>
      </w:r>
      <w:r w:rsidRPr="00D830DF">
        <w:rPr>
          <w:rFonts w:ascii="Arial" w:eastAsia="Times New Roman" w:hAnsi="Arial" w:cs="Arial"/>
          <w:color w:val="222222"/>
          <w:kern w:val="0"/>
          <w:sz w:val="20"/>
        </w:rPr>
        <w:t> to </w:t>
      </w:r>
      <w:r w:rsidRPr="00D830DF">
        <w:rPr>
          <w:rFonts w:ascii="Arial" w:eastAsia="Times New Roman" w:hAnsi="Arial" w:cs="Arial"/>
          <w:b/>
          <w:bCs/>
          <w:color w:val="222222"/>
          <w:kern w:val="0"/>
          <w:sz w:val="20"/>
        </w:rPr>
        <w:t>27.74%</w:t>
      </w:r>
      <w:r w:rsidRPr="00D830DF">
        <w:rPr>
          <w:rFonts w:ascii="Arial" w:eastAsia="Times New Roman" w:hAnsi="Arial" w:cs="Arial"/>
          <w:color w:val="222222"/>
          <w:kern w:val="0"/>
          <w:sz w:val="20"/>
        </w:rPr>
        <w:t>, based on your personal or your business's creditworthiness, when you open your account.</w:t>
      </w:r>
      <w:proofErr w:type="gramEnd"/>
      <w:r w:rsidRPr="00D830DF">
        <w:rPr>
          <w:rFonts w:ascii="Arial" w:eastAsia="Times New Roman" w:hAnsi="Arial" w:cs="Arial"/>
          <w:color w:val="222222"/>
          <w:kern w:val="0"/>
          <w:sz w:val="20"/>
          <w:szCs w:val="20"/>
        </w:rPr>
        <w:br/>
      </w:r>
      <w:r w:rsidRPr="00D830DF">
        <w:rPr>
          <w:rFonts w:ascii="Arial" w:eastAsia="Times New Roman" w:hAnsi="Arial" w:cs="Arial"/>
          <w:color w:val="222222"/>
          <w:kern w:val="0"/>
          <w:sz w:val="20"/>
          <w:szCs w:val="20"/>
        </w:rPr>
        <w:br/>
      </w:r>
      <w:r w:rsidRPr="00D830DF">
        <w:rPr>
          <w:rFonts w:ascii="Arial" w:eastAsia="Times New Roman" w:hAnsi="Arial" w:cs="Arial"/>
          <w:color w:val="222222"/>
          <w:kern w:val="0"/>
          <w:sz w:val="20"/>
        </w:rPr>
        <w:t>After that, your APR will vary with the market based on the Prime Rate.</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APR for Cash Advances</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rPr>
        <w:t>27.99%</w:t>
      </w:r>
      <w:r w:rsidRPr="00D830DF">
        <w:rPr>
          <w:rFonts w:ascii="Arial" w:eastAsia="Times New Roman" w:hAnsi="Arial" w:cs="Arial"/>
          <w:color w:val="222222"/>
          <w:kern w:val="0"/>
          <w:sz w:val="20"/>
          <w:szCs w:val="20"/>
        </w:rPr>
        <w:br/>
      </w:r>
      <w:r w:rsidRPr="00D830DF">
        <w:rPr>
          <w:rFonts w:ascii="Arial" w:eastAsia="Times New Roman" w:hAnsi="Arial" w:cs="Arial"/>
          <w:color w:val="222222"/>
          <w:kern w:val="0"/>
          <w:sz w:val="20"/>
          <w:szCs w:val="20"/>
        </w:rPr>
        <w:br/>
      </w:r>
      <w:r w:rsidRPr="00D830DF">
        <w:rPr>
          <w:rFonts w:ascii="Arial" w:eastAsia="Times New Roman" w:hAnsi="Arial" w:cs="Arial"/>
          <w:color w:val="222222"/>
          <w:kern w:val="0"/>
          <w:sz w:val="20"/>
        </w:rPr>
        <w:t>This APR will vary with the market based on the Prime Rate.</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Penalty APR</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None</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Paying Interest</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color w:val="222222"/>
          <w:kern w:val="0"/>
          <w:sz w:val="20"/>
          <w:szCs w:val="20"/>
        </w:rPr>
        <w:lastRenderedPageBreak/>
        <w:t>Your due date is at least 25 days after the close of each billing cycle. We will not charge you any interest on purchases if you pay your entire balance by the due date each month. We will begin charging interest on cash advances and balance transfers on the transaction date.</w:t>
      </w:r>
    </w:p>
    <w:p w:rsidR="00D830DF" w:rsidRPr="00D830DF" w:rsidRDefault="00D830DF" w:rsidP="00D830DF">
      <w:pPr>
        <w:shd w:val="clear" w:color="auto" w:fill="FFFFFF"/>
        <w:spacing w:after="0" w:line="240" w:lineRule="auto"/>
        <w:rPr>
          <w:rFonts w:ascii="Arial" w:eastAsia="Times New Roman" w:hAnsi="Arial" w:cs="Arial"/>
          <w:color w:val="000000"/>
          <w:kern w:val="0"/>
          <w:sz w:val="19"/>
          <w:szCs w:val="19"/>
        </w:rPr>
      </w:pPr>
      <w:r w:rsidRPr="00D830DF">
        <w:rPr>
          <w:rFonts w:ascii="Arial" w:eastAsia="Times New Roman" w:hAnsi="Arial" w:cs="Arial"/>
          <w:b/>
          <w:bCs/>
          <w:color w:val="000000"/>
          <w:kern w:val="0"/>
          <w:sz w:val="24"/>
          <w:szCs w:val="24"/>
        </w:rPr>
        <w:t>Fees</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Annual Fee</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proofErr w:type="gramStart"/>
      <w:r w:rsidRPr="00D830DF">
        <w:rPr>
          <w:rFonts w:ascii="Arial" w:eastAsia="Times New Roman" w:hAnsi="Arial" w:cs="Arial"/>
          <w:b/>
          <w:bCs/>
          <w:color w:val="222222"/>
          <w:kern w:val="0"/>
          <w:sz w:val="20"/>
          <w:szCs w:val="20"/>
        </w:rPr>
        <w:t>$70</w:t>
      </w:r>
      <w:r w:rsidRPr="00D830DF">
        <w:rPr>
          <w:rFonts w:ascii="Arial" w:eastAsia="Times New Roman" w:hAnsi="Arial" w:cs="Arial"/>
          <w:color w:val="222222"/>
          <w:kern w:val="0"/>
          <w:sz w:val="20"/>
          <w:szCs w:val="20"/>
        </w:rPr>
        <w:t> for the company and </w:t>
      </w:r>
      <w:r w:rsidRPr="00D830DF">
        <w:rPr>
          <w:rFonts w:ascii="Arial" w:eastAsia="Times New Roman" w:hAnsi="Arial" w:cs="Arial"/>
          <w:b/>
          <w:bCs/>
          <w:color w:val="222222"/>
          <w:kern w:val="0"/>
          <w:sz w:val="20"/>
          <w:szCs w:val="20"/>
        </w:rPr>
        <w:t>$25</w:t>
      </w:r>
      <w:r w:rsidRPr="00D830DF">
        <w:rPr>
          <w:rFonts w:ascii="Arial" w:eastAsia="Times New Roman" w:hAnsi="Arial" w:cs="Arial"/>
          <w:color w:val="222222"/>
          <w:kern w:val="0"/>
          <w:sz w:val="20"/>
          <w:szCs w:val="20"/>
        </w:rPr>
        <w:t> per card.</w:t>
      </w:r>
      <w:proofErr w:type="gramEnd"/>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Transaction Fees</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color w:val="222222"/>
          <w:kern w:val="0"/>
          <w:sz w:val="20"/>
          <w:szCs w:val="20"/>
        </w:rPr>
        <w:t> </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color w:val="222222"/>
          <w:kern w:val="0"/>
          <w:sz w:val="20"/>
          <w:szCs w:val="20"/>
        </w:rPr>
        <w:t>  • Balance Transfer</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proofErr w:type="gramStart"/>
      <w:r w:rsidRPr="00D830DF">
        <w:rPr>
          <w:rFonts w:ascii="Arial" w:eastAsia="Times New Roman" w:hAnsi="Arial" w:cs="Arial"/>
          <w:b/>
          <w:bCs/>
          <w:color w:val="222222"/>
          <w:kern w:val="0"/>
          <w:sz w:val="20"/>
          <w:szCs w:val="20"/>
        </w:rPr>
        <w:t>4%</w:t>
      </w:r>
      <w:r w:rsidRPr="00D830DF">
        <w:rPr>
          <w:rFonts w:ascii="Arial" w:eastAsia="Times New Roman" w:hAnsi="Arial" w:cs="Arial"/>
          <w:color w:val="222222"/>
          <w:kern w:val="0"/>
          <w:sz w:val="20"/>
          <w:szCs w:val="20"/>
        </w:rPr>
        <w:t> of the amount of each transaction.</w:t>
      </w:r>
      <w:proofErr w:type="gramEnd"/>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color w:val="222222"/>
          <w:kern w:val="0"/>
          <w:sz w:val="20"/>
          <w:szCs w:val="20"/>
        </w:rPr>
        <w:t>  • Cash Advance</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proofErr w:type="gramStart"/>
      <w:r w:rsidRPr="00D830DF">
        <w:rPr>
          <w:rFonts w:ascii="Arial" w:eastAsia="Times New Roman" w:hAnsi="Arial" w:cs="Arial"/>
          <w:b/>
          <w:bCs/>
          <w:color w:val="222222"/>
          <w:kern w:val="0"/>
          <w:sz w:val="20"/>
          <w:szCs w:val="20"/>
        </w:rPr>
        <w:t>4%</w:t>
      </w:r>
      <w:r w:rsidRPr="00D830DF">
        <w:rPr>
          <w:rFonts w:ascii="Arial" w:eastAsia="Times New Roman" w:hAnsi="Arial" w:cs="Arial"/>
          <w:color w:val="222222"/>
          <w:kern w:val="0"/>
          <w:sz w:val="20"/>
          <w:szCs w:val="20"/>
        </w:rPr>
        <w:t> of the amount of each transaction.</w:t>
      </w:r>
      <w:proofErr w:type="gramEnd"/>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color w:val="222222"/>
          <w:kern w:val="0"/>
          <w:sz w:val="20"/>
          <w:szCs w:val="20"/>
        </w:rPr>
        <w:t>  • International Transaction</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None</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Penalty Fee</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color w:val="222222"/>
          <w:kern w:val="0"/>
          <w:sz w:val="20"/>
          <w:szCs w:val="20"/>
        </w:rPr>
        <w:t> </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color w:val="222222"/>
          <w:kern w:val="0"/>
          <w:sz w:val="20"/>
          <w:szCs w:val="20"/>
        </w:rPr>
        <w:t>  • Late Payment</w:t>
      </w:r>
    </w:p>
    <w:p w:rsidR="00D830DF" w:rsidRPr="00D830DF" w:rsidRDefault="00D830DF" w:rsidP="00D830DF">
      <w:pPr>
        <w:shd w:val="clear" w:color="auto" w:fill="FFFFFF"/>
        <w:spacing w:after="0" w:line="240" w:lineRule="auto"/>
        <w:textAlignment w:val="top"/>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$0</w:t>
      </w:r>
      <w:r w:rsidRPr="00D830DF">
        <w:rPr>
          <w:rFonts w:ascii="Arial" w:eastAsia="Times New Roman" w:hAnsi="Arial" w:cs="Arial"/>
          <w:color w:val="222222"/>
          <w:kern w:val="0"/>
          <w:sz w:val="20"/>
          <w:szCs w:val="20"/>
        </w:rPr>
        <w:t> if balance less than or equal to $100; </w:t>
      </w:r>
      <w:r w:rsidRPr="00D830DF">
        <w:rPr>
          <w:rFonts w:ascii="Arial" w:eastAsia="Times New Roman" w:hAnsi="Arial" w:cs="Arial"/>
          <w:b/>
          <w:bCs/>
          <w:color w:val="222222"/>
          <w:kern w:val="0"/>
          <w:sz w:val="20"/>
          <w:szCs w:val="20"/>
        </w:rPr>
        <w:t>$29</w:t>
      </w:r>
      <w:r w:rsidRPr="00D830DF">
        <w:rPr>
          <w:rFonts w:ascii="Arial" w:eastAsia="Times New Roman" w:hAnsi="Arial" w:cs="Arial"/>
          <w:color w:val="222222"/>
          <w:kern w:val="0"/>
          <w:sz w:val="20"/>
          <w:szCs w:val="20"/>
        </w:rPr>
        <w:t> if $100.01 - $1,000; </w:t>
      </w:r>
      <w:r w:rsidRPr="00D830DF">
        <w:rPr>
          <w:rFonts w:ascii="Arial" w:eastAsia="Times New Roman" w:hAnsi="Arial" w:cs="Arial"/>
          <w:b/>
          <w:bCs/>
          <w:color w:val="222222"/>
          <w:kern w:val="0"/>
          <w:sz w:val="20"/>
          <w:szCs w:val="20"/>
        </w:rPr>
        <w:t>$39</w:t>
      </w:r>
      <w:r w:rsidRPr="00D830DF">
        <w:rPr>
          <w:rFonts w:ascii="Arial" w:eastAsia="Times New Roman" w:hAnsi="Arial" w:cs="Arial"/>
          <w:color w:val="222222"/>
          <w:kern w:val="0"/>
          <w:sz w:val="20"/>
          <w:szCs w:val="20"/>
        </w:rPr>
        <w:t> if $1,000.01 - $5,000; </w:t>
      </w:r>
      <w:r w:rsidRPr="00D830DF">
        <w:rPr>
          <w:rFonts w:ascii="Arial" w:eastAsia="Times New Roman" w:hAnsi="Arial" w:cs="Arial"/>
          <w:b/>
          <w:bCs/>
          <w:color w:val="222222"/>
          <w:kern w:val="0"/>
          <w:sz w:val="20"/>
          <w:szCs w:val="20"/>
        </w:rPr>
        <w:t>$49</w:t>
      </w:r>
      <w:r w:rsidRPr="00D830DF">
        <w:rPr>
          <w:rFonts w:ascii="Arial" w:eastAsia="Times New Roman" w:hAnsi="Arial" w:cs="Arial"/>
          <w:color w:val="222222"/>
          <w:kern w:val="0"/>
          <w:sz w:val="20"/>
          <w:szCs w:val="20"/>
        </w:rPr>
        <w:t> if greater than $5,000.</w:t>
      </w:r>
    </w:p>
    <w:p w:rsidR="00D830DF" w:rsidRPr="00D830DF" w:rsidRDefault="00D830DF" w:rsidP="00D830DF">
      <w:pPr>
        <w:shd w:val="clear" w:color="auto" w:fill="FFFFFF"/>
        <w:spacing w:after="0" w:line="240" w:lineRule="auto"/>
        <w:rPr>
          <w:rFonts w:ascii="Arial" w:eastAsia="Times New Roman" w:hAnsi="Arial" w:cs="Arial"/>
          <w:color w:val="222222"/>
          <w:kern w:val="0"/>
          <w:sz w:val="20"/>
          <w:szCs w:val="20"/>
        </w:rPr>
      </w:pPr>
      <w:r w:rsidRPr="00D830DF">
        <w:rPr>
          <w:rFonts w:ascii="Arial" w:eastAsia="Times New Roman" w:hAnsi="Arial" w:cs="Arial"/>
          <w:b/>
          <w:bCs/>
          <w:color w:val="222222"/>
          <w:kern w:val="0"/>
          <w:sz w:val="20"/>
          <w:szCs w:val="20"/>
        </w:rPr>
        <w:t>When applicable, we apply the minimum payment to lower APR balances before higher APR balances; amounts in excess of the minimum payment are applied to higher APR balances before lower APR balances. Payments are allocated to posted balances.</w:t>
      </w:r>
      <w:r w:rsidRPr="00D830DF">
        <w:rPr>
          <w:rFonts w:ascii="Arial" w:eastAsia="Times New Roman" w:hAnsi="Arial" w:cs="Arial"/>
          <w:color w:val="222222"/>
          <w:kern w:val="0"/>
          <w:sz w:val="20"/>
          <w:szCs w:val="20"/>
        </w:rPr>
        <w:br/>
      </w:r>
      <w:r w:rsidRPr="00D830DF">
        <w:rPr>
          <w:rFonts w:ascii="Arial" w:eastAsia="Times New Roman" w:hAnsi="Arial" w:cs="Arial"/>
          <w:color w:val="222222"/>
          <w:kern w:val="0"/>
          <w:sz w:val="20"/>
          <w:szCs w:val="20"/>
        </w:rPr>
        <w:br/>
        <w:t>Variable Rates are calculated by adding an index and a margin. The index is the highest U.S. Prime Rate published in </w:t>
      </w:r>
      <w:r w:rsidRPr="00D830DF">
        <w:rPr>
          <w:rFonts w:ascii="Arial" w:eastAsia="Times New Roman" w:hAnsi="Arial" w:cs="Arial"/>
          <w:i/>
          <w:iCs/>
          <w:color w:val="222222"/>
          <w:kern w:val="0"/>
          <w:sz w:val="20"/>
          <w:szCs w:val="20"/>
        </w:rPr>
        <w:t>The Wall Street Journal</w:t>
      </w:r>
      <w:r w:rsidRPr="00D830DF">
        <w:rPr>
          <w:rFonts w:ascii="Arial" w:eastAsia="Times New Roman" w:hAnsi="Arial" w:cs="Arial"/>
          <w:color w:val="222222"/>
          <w:kern w:val="0"/>
          <w:sz w:val="20"/>
          <w:szCs w:val="20"/>
        </w:rPr>
        <w:t> "Money Rates" section on each month's last publication day. As of 10/31/2025 the index was 7.0%. After your account is opened, changes to the index will cause a corresponding change to your variable rate.</w:t>
      </w:r>
      <w:r w:rsidRPr="00D830DF">
        <w:rPr>
          <w:rFonts w:ascii="Arial" w:eastAsia="Times New Roman" w:hAnsi="Arial" w:cs="Arial"/>
          <w:color w:val="222222"/>
          <w:kern w:val="0"/>
          <w:sz w:val="20"/>
          <w:szCs w:val="20"/>
        </w:rPr>
        <w:br/>
      </w:r>
      <w:r w:rsidRPr="00D830DF">
        <w:rPr>
          <w:rFonts w:ascii="Arial" w:eastAsia="Times New Roman" w:hAnsi="Arial" w:cs="Arial"/>
          <w:color w:val="222222"/>
          <w:kern w:val="0"/>
          <w:sz w:val="20"/>
          <w:szCs w:val="20"/>
        </w:rPr>
        <w:br/>
        <w:t>Cash Advances and Balance Transfers may not be used to pay off or pay down any Bank of America account. You understand that only a portion (or percentage) of your total Credit Limit will be available for cash transactions; be sure to check what your Cash Limit is before using your account to make cash transactions. All credit card accounts are subject to credit approval and credit card account limits are subject to creditworthiness. Normal credit standards apply. Credit cards are issued and administered by Bank of America, N.A. You must be at least 18 years of age and be an Owner/Authorized Officer of the business to apply.</w:t>
      </w:r>
    </w:p>
    <w:p w:rsidR="00D830DF" w:rsidRPr="00D830DF" w:rsidRDefault="00D830DF" w:rsidP="00D830DF">
      <w:pPr>
        <w:shd w:val="clear" w:color="auto" w:fill="FFFFFF"/>
        <w:spacing w:after="0" w:line="240" w:lineRule="auto"/>
        <w:rPr>
          <w:rFonts w:ascii="Arial" w:eastAsia="Times New Roman" w:hAnsi="Arial" w:cs="Arial"/>
          <w:color w:val="222222"/>
          <w:kern w:val="0"/>
          <w:sz w:val="16"/>
          <w:szCs w:val="16"/>
        </w:rPr>
      </w:pP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r w:rsidRPr="00D830DF">
        <w:rPr>
          <w:rFonts w:ascii="Arial" w:eastAsia="Times New Roman" w:hAnsi="Arial" w:cs="Arial"/>
          <w:b/>
          <w:bCs/>
          <w:color w:val="222222"/>
          <w:kern w:val="0"/>
          <w:sz w:val="16"/>
          <w:szCs w:val="16"/>
        </w:rPr>
        <w:t>New Account Bonus Point and Companion Fare Offer:</w:t>
      </w:r>
      <w:r w:rsidRPr="00D830DF">
        <w:rPr>
          <w:rFonts w:ascii="Arial" w:eastAsia="Times New Roman" w:hAnsi="Arial" w:cs="Arial"/>
          <w:color w:val="222222"/>
          <w:kern w:val="0"/>
          <w:sz w:val="16"/>
          <w:szCs w:val="16"/>
        </w:rPr>
        <w:t> This one-time promotion is limited to company level Business Card clients opening a new account in response to this offer and will not apply to requests to convert existing accounts. Eligible company level Business Card accounts that make any combination of Net Purchases totaling at least $4,000 (exclusive of any fees, including the annual fee, returns and adjustments) that post to the account within 90 days of the account open date will qualify for 60,000 bonus points and a round-trip Saver or Main Cabin companion fare code within North America on Alaska Airlines or Hawaiian Airlines from $122 (USD) ($99 base fare plus taxes and fees from $23 depending on your Alaska Airlines or Hawaiian Airlines flight itinerary) when traveling with another guest on a paid published Saver or Main Cabin airfare on the same itinerary, booked at the same time only on </w:t>
      </w:r>
      <w:r w:rsidRPr="00D830DF">
        <w:rPr>
          <w:rFonts w:ascii="Arial" w:eastAsia="Times New Roman" w:hAnsi="Arial" w:cs="Arial"/>
          <w:b/>
          <w:bCs/>
          <w:color w:val="222222"/>
          <w:kern w:val="0"/>
          <w:sz w:val="16"/>
          <w:szCs w:val="16"/>
        </w:rPr>
        <w:t>alaskaair.com</w:t>
      </w:r>
      <w:r w:rsidRPr="00D830DF">
        <w:rPr>
          <w:rFonts w:ascii="Arial" w:eastAsia="Times New Roman" w:hAnsi="Arial" w:cs="Arial"/>
          <w:color w:val="222222"/>
          <w:kern w:val="0"/>
          <w:sz w:val="16"/>
          <w:szCs w:val="16"/>
        </w:rPr>
        <w:t xml:space="preserve">. Primary fare and companion fare must be purchased with your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Business credit card. The Companion Fare code must be redeemed within 12 months of the date of issue. Returns, credits, and adjustments to this card will be deducted from purchases, even if the card was not the original payment method. Cash advances and balance transfers are not considered purchases and do not apply for purposes of this offer. Limit 1 bonus point and companion fare offer per new company. Your account must be open with active charging privileges in order to receive this offer. Other advertised promotional bonus point and companion fare offers can vary from this promotion and may not be substituted. The bonus points and a companion fare code will be credited to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program account associated with the eligible company level Business Card account within the first 2 billing cycles after qualifying. See Annual Companion Fare Benefit section for additional details. All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terms and conditions apply. The value of this reward may constitute taxable income to you or your company. Bank of America may issue an Internal Revenue Service Form 1099 (or other appropriate form) to you or your company that reflects the value of such reward. Please consult your tax advisor, as neither we, nor our affiliates, provide tax advice. You can view your companion fare terms and conditions by logging into your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program account.</w:t>
      </w:r>
      <w:r w:rsidRPr="00D830DF">
        <w:rPr>
          <w:rFonts w:ascii="Arial" w:eastAsia="Times New Roman" w:hAnsi="Arial" w:cs="Arial"/>
          <w:color w:val="222222"/>
          <w:kern w:val="0"/>
          <w:sz w:val="16"/>
          <w:szCs w:val="16"/>
        </w:rPr>
        <w:br/>
      </w:r>
    </w:p>
    <w:p w:rsidR="00D830DF" w:rsidRPr="00D830DF" w:rsidRDefault="00D830DF" w:rsidP="00D830DF">
      <w:pPr>
        <w:shd w:val="clear" w:color="auto" w:fill="FFFFFF"/>
        <w:spacing w:after="0" w:line="240" w:lineRule="auto"/>
        <w:rPr>
          <w:rFonts w:ascii="Arial" w:eastAsia="Times New Roman" w:hAnsi="Arial" w:cs="Arial"/>
          <w:color w:val="222222"/>
          <w:kern w:val="0"/>
          <w:sz w:val="16"/>
          <w:szCs w:val="16"/>
        </w:rPr>
      </w:pPr>
      <w:proofErr w:type="spellStart"/>
      <w:proofErr w:type="gramStart"/>
      <w:r w:rsidRPr="00D830DF">
        <w:rPr>
          <w:rFonts w:ascii="Arial" w:eastAsia="Times New Roman" w:hAnsi="Arial" w:cs="Arial"/>
          <w:b/>
          <w:bCs/>
          <w:color w:val="222222"/>
          <w:kern w:val="0"/>
          <w:sz w:val="16"/>
          <w:szCs w:val="16"/>
        </w:rPr>
        <w:t>Atmos</w:t>
      </w:r>
      <w:proofErr w:type="spellEnd"/>
      <w:r w:rsidRPr="00D830DF">
        <w:rPr>
          <w:rFonts w:ascii="Arial" w:eastAsia="Times New Roman" w:hAnsi="Arial" w:cs="Arial"/>
          <w:b/>
          <w:bCs/>
          <w:color w:val="222222"/>
          <w:kern w:val="0"/>
          <w:sz w:val="16"/>
          <w:szCs w:val="16"/>
        </w:rPr>
        <w:t>™ Rewards Business Credit Card Program Summary.</w:t>
      </w:r>
      <w:proofErr w:type="gramEnd"/>
      <w:r w:rsidRPr="00D830DF">
        <w:rPr>
          <w:rFonts w:ascii="Arial" w:eastAsia="Times New Roman" w:hAnsi="Arial" w:cs="Arial"/>
          <w:color w:val="222222"/>
          <w:kern w:val="0"/>
          <w:sz w:val="16"/>
          <w:szCs w:val="16"/>
        </w:rPr>
        <w:t> Please read your credit card program rules and new account materials which will be mailed to you after your account is established. To earn rewards through this program you must have an Eligible Business Card, which is a company level account for the Business Level Earning Plan that is open with active charging privileges. </w:t>
      </w:r>
      <w:r w:rsidRPr="00D830DF">
        <w:rPr>
          <w:rFonts w:ascii="Arial" w:eastAsia="Times New Roman" w:hAnsi="Arial" w:cs="Arial"/>
          <w:b/>
          <w:bCs/>
          <w:color w:val="222222"/>
          <w:kern w:val="0"/>
          <w:sz w:val="16"/>
          <w:szCs w:val="16"/>
        </w:rPr>
        <w:t>How You Earn Points:</w:t>
      </w:r>
      <w:r w:rsidRPr="00D830DF">
        <w:rPr>
          <w:rFonts w:ascii="Arial" w:eastAsia="Times New Roman" w:hAnsi="Arial" w:cs="Arial"/>
          <w:color w:val="222222"/>
          <w:kern w:val="0"/>
          <w:sz w:val="16"/>
          <w:szCs w:val="16"/>
        </w:rPr>
        <w:t xml:space="preserve"> Eligible Business Card accounts earn points when you use your card to make purchases, minus </w:t>
      </w:r>
      <w:r w:rsidRPr="00D830DF">
        <w:rPr>
          <w:rFonts w:ascii="Arial" w:eastAsia="Times New Roman" w:hAnsi="Arial" w:cs="Arial"/>
          <w:color w:val="222222"/>
          <w:kern w:val="0"/>
          <w:sz w:val="16"/>
          <w:szCs w:val="16"/>
        </w:rPr>
        <w:lastRenderedPageBreak/>
        <w:t>returns, credits, and adjustments (“Net Purchases”). The following transactions are not considered purchases and will not earn points: balance transfers and cash advances (each as defined in your Business Card Agreement), fees, finance charges, fraudulent transactions, and certain other charges. </w:t>
      </w:r>
      <w:r w:rsidRPr="00D830DF">
        <w:rPr>
          <w:rFonts w:ascii="Arial" w:eastAsia="Times New Roman" w:hAnsi="Arial" w:cs="Arial"/>
          <w:b/>
          <w:bCs/>
          <w:color w:val="222222"/>
          <w:kern w:val="0"/>
          <w:sz w:val="16"/>
          <w:szCs w:val="16"/>
        </w:rPr>
        <w:t>1 Point:</w:t>
      </w:r>
      <w:r w:rsidRPr="00D830DF">
        <w:rPr>
          <w:rFonts w:ascii="Arial" w:eastAsia="Times New Roman" w:hAnsi="Arial" w:cs="Arial"/>
          <w:color w:val="222222"/>
          <w:kern w:val="0"/>
          <w:sz w:val="16"/>
          <w:szCs w:val="16"/>
        </w:rPr>
        <w:t> Earn 1 point (base point) for every $1 of Net Purchases charged to the card each billing cycle. </w:t>
      </w:r>
      <w:r w:rsidRPr="00D830DF">
        <w:rPr>
          <w:rFonts w:ascii="Arial" w:eastAsia="Times New Roman" w:hAnsi="Arial" w:cs="Arial"/>
          <w:b/>
          <w:bCs/>
          <w:color w:val="222222"/>
          <w:kern w:val="0"/>
          <w:sz w:val="16"/>
          <w:szCs w:val="16"/>
        </w:rPr>
        <w:t>2 Points:</w:t>
      </w:r>
      <w:r w:rsidRPr="00D830DF">
        <w:rPr>
          <w:rFonts w:ascii="Arial" w:eastAsia="Times New Roman" w:hAnsi="Arial" w:cs="Arial"/>
          <w:color w:val="222222"/>
          <w:kern w:val="0"/>
          <w:sz w:val="16"/>
          <w:szCs w:val="16"/>
        </w:rPr>
        <w:t> Earn 2 points (consisting of 1 bonus point and 1 base point) for every $1 spent on eligible Gas, Electric Vehicle (EV) Charging Station, Shipping and Local Transit (including rideshare) Net Purchases. Eligible Net Purchases include: Service Stations (With or without Ancillary Services); Automated Fuel Dispensers; Electric Vehicle charging; Marinas, Marine Service, and Supplies (Including Gas); Fuel Dealers — Fuel Oil, Wood, Coal, and Liquefied Petroleum; Motor Freight Carriers, Courier Services; Local and Suburban Commuter Passenger Transportation, Including Ferries; Passenger Railways; Taxicabs and Limousines (including rideshare); Bus Lines; Tolls and Bridge Fees. </w:t>
      </w:r>
      <w:r w:rsidRPr="00D830DF">
        <w:rPr>
          <w:rFonts w:ascii="Arial" w:eastAsia="Times New Roman" w:hAnsi="Arial" w:cs="Arial"/>
          <w:b/>
          <w:bCs/>
          <w:color w:val="222222"/>
          <w:kern w:val="0"/>
          <w:sz w:val="16"/>
          <w:szCs w:val="16"/>
        </w:rPr>
        <w:t>3 Points:</w:t>
      </w:r>
      <w:r w:rsidRPr="00D830DF">
        <w:rPr>
          <w:rFonts w:ascii="Arial" w:eastAsia="Times New Roman" w:hAnsi="Arial" w:cs="Arial"/>
          <w:color w:val="222222"/>
          <w:kern w:val="0"/>
          <w:sz w:val="16"/>
          <w:szCs w:val="16"/>
        </w:rPr>
        <w:t xml:space="preserve"> Earn 3 points (consisting of 2 bonus points and 1 base point) for every $1 spent on eligible Alaska Airlines and Hawaiian Airlines Net Purchases. Eligible Alaska Airlines and Hawaiian Airlines Net Purchases include Alaska Airlines and Hawaiian Airlines tickets, flight subscriptions, </w:t>
      </w:r>
      <w:proofErr w:type="spellStart"/>
      <w:r w:rsidRPr="00D830DF">
        <w:rPr>
          <w:rFonts w:ascii="Arial" w:eastAsia="Times New Roman" w:hAnsi="Arial" w:cs="Arial"/>
          <w:color w:val="222222"/>
          <w:kern w:val="0"/>
          <w:sz w:val="16"/>
          <w:szCs w:val="16"/>
        </w:rPr>
        <w:t>inflight</w:t>
      </w:r>
      <w:proofErr w:type="spellEnd"/>
      <w:r w:rsidRPr="00D830DF">
        <w:rPr>
          <w:rFonts w:ascii="Arial" w:eastAsia="Times New Roman" w:hAnsi="Arial" w:cs="Arial"/>
          <w:color w:val="222222"/>
          <w:kern w:val="0"/>
          <w:sz w:val="16"/>
          <w:szCs w:val="16"/>
        </w:rPr>
        <w:t xml:space="preserve"> food and beverage purchases, lounge memberships, in-lounge food and beverage purchases, cargo purchases, and vacation packages billed by Alaska Airlines or Hawaiian Airlines as the merchant of record and booked directly through Alaska Airlines or Hawaiian Airlines. Eligible Alaska Airlines or Hawaiian Airlines Vacation Packages, pre-paid hotels, or pre-paid vacation rental booking purchases must be booked on </w:t>
      </w:r>
      <w:r w:rsidRPr="00D830DF">
        <w:rPr>
          <w:rFonts w:ascii="Arial" w:eastAsia="Times New Roman" w:hAnsi="Arial" w:cs="Arial"/>
          <w:b/>
          <w:bCs/>
          <w:color w:val="222222"/>
          <w:kern w:val="0"/>
          <w:sz w:val="16"/>
          <w:szCs w:val="16"/>
        </w:rPr>
        <w:t>alaskaair.com</w:t>
      </w:r>
      <w:r w:rsidRPr="00D830DF">
        <w:rPr>
          <w:rFonts w:ascii="Arial" w:eastAsia="Times New Roman" w:hAnsi="Arial" w:cs="Arial"/>
          <w:color w:val="222222"/>
          <w:kern w:val="0"/>
          <w:sz w:val="16"/>
          <w:szCs w:val="16"/>
        </w:rPr>
        <w:t> or </w:t>
      </w:r>
      <w:r w:rsidRPr="00D830DF">
        <w:rPr>
          <w:rFonts w:ascii="Arial" w:eastAsia="Times New Roman" w:hAnsi="Arial" w:cs="Arial"/>
          <w:b/>
          <w:bCs/>
          <w:color w:val="222222"/>
          <w:kern w:val="0"/>
          <w:sz w:val="16"/>
          <w:szCs w:val="16"/>
        </w:rPr>
        <w:t>hawaiianairlines.com</w:t>
      </w:r>
      <w:r w:rsidRPr="00D830DF">
        <w:rPr>
          <w:rFonts w:ascii="Arial" w:eastAsia="Times New Roman" w:hAnsi="Arial" w:cs="Arial"/>
          <w:color w:val="222222"/>
          <w:kern w:val="0"/>
          <w:sz w:val="16"/>
          <w:szCs w:val="16"/>
        </w:rPr>
        <w:t xml:space="preserve">. Otherwise eligible Alaska Airlines and Hawaiian Airlines purchases made through a third-party merchant (e.g., travel agency, online merchant) will not earn 3 points per dollar. All points earned on the account will be credited to the eligible cardholder's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program account. </w:t>
      </w:r>
      <w:r w:rsidRPr="00D830DF">
        <w:rPr>
          <w:rFonts w:ascii="Arial" w:eastAsia="Times New Roman" w:hAnsi="Arial" w:cs="Arial"/>
          <w:b/>
          <w:bCs/>
          <w:color w:val="222222"/>
          <w:kern w:val="0"/>
          <w:sz w:val="16"/>
          <w:szCs w:val="16"/>
        </w:rPr>
        <w:t>Bonus Points:</w:t>
      </w:r>
      <w:r w:rsidRPr="00D830DF">
        <w:rPr>
          <w:rFonts w:ascii="Arial" w:eastAsia="Times New Roman" w:hAnsi="Arial" w:cs="Arial"/>
          <w:color w:val="222222"/>
          <w:kern w:val="0"/>
          <w:sz w:val="16"/>
          <w:szCs w:val="16"/>
        </w:rPr>
        <w:t xml:space="preserve"> Your card will be automatically enrolled in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Dining, a dining rewards program operated by Rewards Network Establishment Services Inc. You'll earn 1 point for every $2 spent at participating restaurants. Visit </w:t>
      </w:r>
      <w:r w:rsidRPr="00D830DF">
        <w:rPr>
          <w:rFonts w:ascii="Arial" w:eastAsia="Times New Roman" w:hAnsi="Arial" w:cs="Arial"/>
          <w:b/>
          <w:bCs/>
          <w:color w:val="222222"/>
          <w:kern w:val="0"/>
          <w:sz w:val="16"/>
          <w:szCs w:val="16"/>
        </w:rPr>
        <w:t>atmosrewards.com/</w:t>
      </w:r>
      <w:proofErr w:type="spellStart"/>
      <w:r w:rsidRPr="00D830DF">
        <w:rPr>
          <w:rFonts w:ascii="Arial" w:eastAsia="Times New Roman" w:hAnsi="Arial" w:cs="Arial"/>
          <w:b/>
          <w:bCs/>
          <w:color w:val="222222"/>
          <w:kern w:val="0"/>
          <w:sz w:val="16"/>
          <w:szCs w:val="16"/>
        </w:rPr>
        <w:t>cardbenefits</w:t>
      </w:r>
      <w:proofErr w:type="spellEnd"/>
      <w:r w:rsidRPr="00D830DF">
        <w:rPr>
          <w:rFonts w:ascii="Arial" w:eastAsia="Times New Roman" w:hAnsi="Arial" w:cs="Arial"/>
          <w:color w:val="222222"/>
          <w:kern w:val="0"/>
          <w:sz w:val="16"/>
          <w:szCs w:val="16"/>
        </w:rPr>
        <w:t> for the complete list of participating restaurants and learn how you can earn even more points. </w:t>
      </w:r>
      <w:r w:rsidRPr="00D830DF">
        <w:rPr>
          <w:rFonts w:ascii="Arial" w:eastAsia="Times New Roman" w:hAnsi="Arial" w:cs="Arial"/>
          <w:b/>
          <w:bCs/>
          <w:color w:val="222222"/>
          <w:kern w:val="0"/>
          <w:sz w:val="16"/>
          <w:szCs w:val="16"/>
        </w:rPr>
        <w:t>Bonus Point Processing:</w:t>
      </w:r>
      <w:r w:rsidRPr="00D830DF">
        <w:rPr>
          <w:rFonts w:ascii="Arial" w:eastAsia="Times New Roman" w:hAnsi="Arial" w:cs="Arial"/>
          <w:color w:val="222222"/>
          <w:kern w:val="0"/>
          <w:sz w:val="16"/>
          <w:szCs w:val="16"/>
        </w:rPr>
        <w:t xml:space="preserve"> Merchants are assigned a merchant category code (MCC) based upon the merchant's primary line of business. We do not determine which MCC a merchant chooses to classify </w:t>
      </w:r>
      <w:proofErr w:type="gramStart"/>
      <w:r w:rsidRPr="00D830DF">
        <w:rPr>
          <w:rFonts w:ascii="Arial" w:eastAsia="Times New Roman" w:hAnsi="Arial" w:cs="Arial"/>
          <w:color w:val="222222"/>
          <w:kern w:val="0"/>
          <w:sz w:val="16"/>
          <w:szCs w:val="16"/>
        </w:rPr>
        <w:t>itself</w:t>
      </w:r>
      <w:proofErr w:type="gramEnd"/>
      <w:r w:rsidRPr="00D830DF">
        <w:rPr>
          <w:rFonts w:ascii="Arial" w:eastAsia="Times New Roman" w:hAnsi="Arial" w:cs="Arial"/>
          <w:color w:val="222222"/>
          <w:kern w:val="0"/>
          <w:sz w:val="16"/>
          <w:szCs w:val="16"/>
        </w:rPr>
        <w:t>. </w:t>
      </w:r>
      <w:r w:rsidRPr="00D830DF">
        <w:rPr>
          <w:rFonts w:ascii="Arial" w:eastAsia="Times New Roman" w:hAnsi="Arial" w:cs="Arial"/>
          <w:b/>
          <w:bCs/>
          <w:color w:val="222222"/>
          <w:kern w:val="0"/>
          <w:sz w:val="16"/>
          <w:szCs w:val="16"/>
        </w:rPr>
        <w:t xml:space="preserve">How </w:t>
      </w:r>
      <w:proofErr w:type="gramStart"/>
      <w:r w:rsidRPr="00D830DF">
        <w:rPr>
          <w:rFonts w:ascii="Arial" w:eastAsia="Times New Roman" w:hAnsi="Arial" w:cs="Arial"/>
          <w:b/>
          <w:bCs/>
          <w:color w:val="222222"/>
          <w:kern w:val="0"/>
          <w:sz w:val="16"/>
          <w:szCs w:val="16"/>
        </w:rPr>
        <w:t>To</w:t>
      </w:r>
      <w:proofErr w:type="gramEnd"/>
      <w:r w:rsidRPr="00D830DF">
        <w:rPr>
          <w:rFonts w:ascii="Arial" w:eastAsia="Times New Roman" w:hAnsi="Arial" w:cs="Arial"/>
          <w:b/>
          <w:bCs/>
          <w:color w:val="222222"/>
          <w:kern w:val="0"/>
          <w:sz w:val="16"/>
          <w:szCs w:val="16"/>
        </w:rPr>
        <w:t xml:space="preserve"> Use Points:</w:t>
      </w:r>
      <w:r w:rsidRPr="00D830DF">
        <w:rPr>
          <w:rFonts w:ascii="Arial" w:eastAsia="Times New Roman" w:hAnsi="Arial" w:cs="Arial"/>
          <w:color w:val="222222"/>
          <w:kern w:val="0"/>
          <w:sz w:val="16"/>
          <w:szCs w:val="16"/>
        </w:rPr>
        <w:t> Earned points can be redeemed for Alaska Airlines or Hawaiian Airlines award travel, hotel stays and car rentals. Visit </w:t>
      </w:r>
      <w:r w:rsidRPr="00D830DF">
        <w:rPr>
          <w:rFonts w:ascii="Arial" w:eastAsia="Times New Roman" w:hAnsi="Arial" w:cs="Arial"/>
          <w:b/>
          <w:bCs/>
          <w:color w:val="222222"/>
          <w:kern w:val="0"/>
          <w:sz w:val="16"/>
          <w:szCs w:val="16"/>
        </w:rPr>
        <w:t>atmosrewards.com/</w:t>
      </w:r>
      <w:proofErr w:type="spellStart"/>
      <w:r w:rsidRPr="00D830DF">
        <w:rPr>
          <w:rFonts w:ascii="Arial" w:eastAsia="Times New Roman" w:hAnsi="Arial" w:cs="Arial"/>
          <w:b/>
          <w:bCs/>
          <w:color w:val="222222"/>
          <w:kern w:val="0"/>
          <w:sz w:val="16"/>
          <w:szCs w:val="16"/>
        </w:rPr>
        <w:t>cardbenefits</w:t>
      </w:r>
      <w:proofErr w:type="spellEnd"/>
      <w:r w:rsidRPr="00D830DF">
        <w:rPr>
          <w:rFonts w:ascii="Arial" w:eastAsia="Times New Roman" w:hAnsi="Arial" w:cs="Arial"/>
          <w:color w:val="222222"/>
          <w:kern w:val="0"/>
          <w:sz w:val="16"/>
          <w:szCs w:val="16"/>
        </w:rPr>
        <w:t> for information on redemption and redemption minimums. </w:t>
      </w:r>
      <w:r w:rsidRPr="00D830DF">
        <w:rPr>
          <w:rFonts w:ascii="Arial" w:eastAsia="Times New Roman" w:hAnsi="Arial" w:cs="Arial"/>
          <w:b/>
          <w:bCs/>
          <w:color w:val="222222"/>
          <w:kern w:val="0"/>
          <w:sz w:val="16"/>
          <w:szCs w:val="16"/>
        </w:rPr>
        <w:t>How You May Lose Rewards: Points Expiration:</w:t>
      </w:r>
      <w:r w:rsidRPr="00D830DF">
        <w:rPr>
          <w:rFonts w:ascii="Arial" w:eastAsia="Times New Roman" w:hAnsi="Arial" w:cs="Arial"/>
          <w:color w:val="222222"/>
          <w:kern w:val="0"/>
          <w:sz w:val="16"/>
          <w:szCs w:val="16"/>
        </w:rPr>
        <w:t> See </w:t>
      </w:r>
      <w:r w:rsidRPr="00D830DF">
        <w:rPr>
          <w:rFonts w:ascii="Arial" w:eastAsia="Times New Roman" w:hAnsi="Arial" w:cs="Arial"/>
          <w:b/>
          <w:bCs/>
          <w:color w:val="222222"/>
          <w:kern w:val="0"/>
          <w:sz w:val="16"/>
          <w:szCs w:val="16"/>
        </w:rPr>
        <w:t>atmosrewards.com/</w:t>
      </w:r>
      <w:proofErr w:type="spellStart"/>
      <w:r w:rsidRPr="00D830DF">
        <w:rPr>
          <w:rFonts w:ascii="Arial" w:eastAsia="Times New Roman" w:hAnsi="Arial" w:cs="Arial"/>
          <w:b/>
          <w:bCs/>
          <w:color w:val="222222"/>
          <w:kern w:val="0"/>
          <w:sz w:val="16"/>
          <w:szCs w:val="16"/>
        </w:rPr>
        <w:t>cardbenefits</w:t>
      </w:r>
      <w:proofErr w:type="spellEnd"/>
      <w:r w:rsidRPr="00D830DF">
        <w:rPr>
          <w:rFonts w:ascii="Arial" w:eastAsia="Times New Roman" w:hAnsi="Arial" w:cs="Arial"/>
          <w:color w:val="222222"/>
          <w:kern w:val="0"/>
          <w:sz w:val="16"/>
          <w:szCs w:val="16"/>
        </w:rPr>
        <w:t xml:space="preserve"> for the terms and conditions that address </w:t>
      </w:r>
      <w:proofErr w:type="gramStart"/>
      <w:r w:rsidRPr="00D830DF">
        <w:rPr>
          <w:rFonts w:ascii="Arial" w:eastAsia="Times New Roman" w:hAnsi="Arial" w:cs="Arial"/>
          <w:color w:val="222222"/>
          <w:kern w:val="0"/>
          <w:sz w:val="16"/>
          <w:szCs w:val="16"/>
        </w:rPr>
        <w:t>points</w:t>
      </w:r>
      <w:proofErr w:type="gramEnd"/>
      <w:r w:rsidRPr="00D830DF">
        <w:rPr>
          <w:rFonts w:ascii="Arial" w:eastAsia="Times New Roman" w:hAnsi="Arial" w:cs="Arial"/>
          <w:color w:val="222222"/>
          <w:kern w:val="0"/>
          <w:sz w:val="16"/>
          <w:szCs w:val="16"/>
        </w:rPr>
        <w:t xml:space="preserve"> expiration. </w:t>
      </w:r>
      <w:r w:rsidRPr="00D830DF">
        <w:rPr>
          <w:rFonts w:ascii="Arial" w:eastAsia="Times New Roman" w:hAnsi="Arial" w:cs="Arial"/>
          <w:b/>
          <w:bCs/>
          <w:color w:val="222222"/>
          <w:kern w:val="0"/>
          <w:sz w:val="16"/>
          <w:szCs w:val="16"/>
        </w:rPr>
        <w:t>Points Forfeiture:</w:t>
      </w:r>
      <w:r w:rsidRPr="00D830DF">
        <w:rPr>
          <w:rFonts w:ascii="Arial" w:eastAsia="Times New Roman" w:hAnsi="Arial" w:cs="Arial"/>
          <w:color w:val="222222"/>
          <w:kern w:val="0"/>
          <w:sz w:val="16"/>
          <w:szCs w:val="16"/>
        </w:rPr>
        <w:t> If a cardholder voluntarily closes the card account, or if we close the card account, any points earned within the current billing period may be immediately forfeited.</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r w:rsidRPr="00D830DF">
        <w:rPr>
          <w:rFonts w:ascii="Arial" w:eastAsia="Times New Roman" w:hAnsi="Arial" w:cs="Arial"/>
          <w:b/>
          <w:bCs/>
          <w:color w:val="222222"/>
          <w:kern w:val="0"/>
          <w:sz w:val="16"/>
          <w:szCs w:val="16"/>
        </w:rPr>
        <w:t>Relationship Bonus Points:</w:t>
      </w:r>
      <w:r w:rsidRPr="00D830DF">
        <w:rPr>
          <w:rFonts w:ascii="Arial" w:eastAsia="Times New Roman" w:hAnsi="Arial" w:cs="Arial"/>
          <w:color w:val="222222"/>
          <w:kern w:val="0"/>
          <w:sz w:val="16"/>
          <w:szCs w:val="16"/>
        </w:rPr>
        <w:t xml:space="preserve"> Your card will earn bonus points equal to 10% of the points earned on each $1 spent in Net Purchases when your company has an active qualifying account. An active qualifying account is an open small business (non-consumer) checking or savings account with Bank of America, N.A. or a business investment account with Merrill that maintains an average daily balance greater than $0 or a Bank of America small business checking or savings account that has had a deposit or withdrawal within 90 days. We will review your company's qualifying account the third business day of every month to determine if qualifications are met. Please allow 1 to 2 billing cycles for a new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Business Card to begin earning the Relationship Bonus Points. Upon new account opening of a qualifying account, it may take up to 60 days to begin earning the Relationship Bonus Points.</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r w:rsidRPr="00D830DF">
        <w:rPr>
          <w:rFonts w:ascii="Arial" w:eastAsia="Times New Roman" w:hAnsi="Arial" w:cs="Arial"/>
          <w:b/>
          <w:bCs/>
          <w:color w:val="222222"/>
          <w:kern w:val="0"/>
          <w:sz w:val="16"/>
          <w:szCs w:val="16"/>
        </w:rPr>
        <w:t>Status Points:</w:t>
      </w:r>
      <w:r w:rsidRPr="00D830DF">
        <w:rPr>
          <w:rFonts w:ascii="Arial" w:eastAsia="Times New Roman" w:hAnsi="Arial" w:cs="Arial"/>
          <w:color w:val="222222"/>
          <w:kern w:val="0"/>
          <w:sz w:val="16"/>
          <w:szCs w:val="16"/>
        </w:rPr>
        <w:t xml:space="preserve"> Earn 1 status point for every $3 spent in Net Purchases (exclusive of any fees, such as the annual fee) with a maximum of 30,000 status points for transactions that post to eligible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consumer and business Visa cards from January 1, 2025 through December 31, 2025. Returns, credits and adjustments to this card will be deducted from purchases, even if this card was not the original payment method. Cash advances and balance transfers are not considered purchases and do not apply for purposes of this offer. One individual can only earn a maximum of 30,000 status points via this campaign, even if they hold multiple eligible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Visa cards. Status points are calculated at the beginning of each month for the prior month's posted Net Purchases. Allow 4 to 6 weeks for the status points to be posted to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account. To qualify for this offer, your credit card account must be open with active charging privileges. Bank of America is not responsible for fulfillment of this status </w:t>
      </w:r>
      <w:proofErr w:type="gramStart"/>
      <w:r w:rsidRPr="00D830DF">
        <w:rPr>
          <w:rFonts w:ascii="Arial" w:eastAsia="Times New Roman" w:hAnsi="Arial" w:cs="Arial"/>
          <w:color w:val="222222"/>
          <w:kern w:val="0"/>
          <w:sz w:val="16"/>
          <w:szCs w:val="16"/>
        </w:rPr>
        <w:t>points</w:t>
      </w:r>
      <w:proofErr w:type="gramEnd"/>
      <w:r w:rsidRPr="00D830DF">
        <w:rPr>
          <w:rFonts w:ascii="Arial" w:eastAsia="Times New Roman" w:hAnsi="Arial" w:cs="Arial"/>
          <w:color w:val="222222"/>
          <w:kern w:val="0"/>
          <w:sz w:val="16"/>
          <w:szCs w:val="16"/>
        </w:rPr>
        <w:t xml:space="preserve"> offer and posting of points directly to your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account. Status points will not appear on your credit card billing statement. Status </w:t>
      </w:r>
      <w:proofErr w:type="gramStart"/>
      <w:r w:rsidRPr="00D830DF">
        <w:rPr>
          <w:rFonts w:ascii="Arial" w:eastAsia="Times New Roman" w:hAnsi="Arial" w:cs="Arial"/>
          <w:color w:val="222222"/>
          <w:kern w:val="0"/>
          <w:sz w:val="16"/>
          <w:szCs w:val="16"/>
        </w:rPr>
        <w:t>points</w:t>
      </w:r>
      <w:proofErr w:type="gramEnd"/>
      <w:r w:rsidRPr="00D830DF">
        <w:rPr>
          <w:rFonts w:ascii="Arial" w:eastAsia="Times New Roman" w:hAnsi="Arial" w:cs="Arial"/>
          <w:color w:val="222222"/>
          <w:kern w:val="0"/>
          <w:sz w:val="16"/>
          <w:szCs w:val="16"/>
        </w:rPr>
        <w:t xml:space="preserve"> count toward elite status qualification only for the remainder of calendar year 2025 and all of 2026, are non-redeemable and cannot be used toward award travel.</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r w:rsidRPr="00D830DF">
        <w:rPr>
          <w:rFonts w:ascii="Arial" w:eastAsia="Times New Roman" w:hAnsi="Arial" w:cs="Arial"/>
          <w:b/>
          <w:bCs/>
          <w:color w:val="222222"/>
          <w:kern w:val="0"/>
          <w:sz w:val="16"/>
          <w:szCs w:val="16"/>
        </w:rPr>
        <w:t>Annual Companion Fare Benefit:</w:t>
      </w:r>
      <w:r w:rsidRPr="00D830DF">
        <w:rPr>
          <w:rFonts w:ascii="Arial" w:eastAsia="Times New Roman" w:hAnsi="Arial" w:cs="Arial"/>
          <w:color w:val="222222"/>
          <w:kern w:val="0"/>
          <w:sz w:val="16"/>
          <w:szCs w:val="16"/>
        </w:rPr>
        <w:t xml:space="preserve"> Eligible Business Card accounts which are open with active charging privileges on their annual account anniversary date will receive a companion fare code within the first 2 billing cycles after the anniversary date each year after $6,000 or more in Net Purchases post to the account billing statement during the card anniversary year (every 12 months from the open date anniversary) which will be credited to their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Program account. Cash advances and balance transfers are not considered purchases and do not apply for purposes of this benefit. The code is valid for a round-trip or one-way Saver or Main Cabin companion fare within North America on Alaska Airlines or Hawaiian Airlines from $122 (USD) ($99 base fare plus taxes and fees, from $23 depending on the Alaska Airlines or Hawaiian Airlines flight itinerary) when traveling with another guest on a paid published Saver or Main Cabin airfare on the same itinerary, booked at the same time only on </w:t>
      </w:r>
      <w:r w:rsidRPr="00D830DF">
        <w:rPr>
          <w:rFonts w:ascii="Arial" w:eastAsia="Times New Roman" w:hAnsi="Arial" w:cs="Arial"/>
          <w:b/>
          <w:bCs/>
          <w:color w:val="222222"/>
          <w:kern w:val="0"/>
          <w:sz w:val="16"/>
          <w:szCs w:val="16"/>
        </w:rPr>
        <w:t>alaskaair.com</w:t>
      </w:r>
      <w:r w:rsidRPr="00D830DF">
        <w:rPr>
          <w:rFonts w:ascii="Arial" w:eastAsia="Times New Roman" w:hAnsi="Arial" w:cs="Arial"/>
          <w:color w:val="222222"/>
          <w:kern w:val="0"/>
          <w:sz w:val="16"/>
          <w:szCs w:val="16"/>
        </w:rPr>
        <w:t xml:space="preserve">. Multiple stopovers not allowed. Primary fare and companion fare must be purchased with your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Business credit card. The companion fare code can be viewed and redeemed by logging into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program account associated with the eligible business card only on </w:t>
      </w:r>
      <w:r w:rsidRPr="00D830DF">
        <w:rPr>
          <w:rFonts w:ascii="Arial" w:eastAsia="Times New Roman" w:hAnsi="Arial" w:cs="Arial"/>
          <w:b/>
          <w:bCs/>
          <w:color w:val="222222"/>
          <w:kern w:val="0"/>
          <w:sz w:val="16"/>
          <w:szCs w:val="16"/>
        </w:rPr>
        <w:t>alaskaair.com</w:t>
      </w:r>
      <w:r w:rsidRPr="00D830DF">
        <w:rPr>
          <w:rFonts w:ascii="Arial" w:eastAsia="Times New Roman" w:hAnsi="Arial" w:cs="Arial"/>
          <w:color w:val="222222"/>
          <w:kern w:val="0"/>
          <w:sz w:val="16"/>
          <w:szCs w:val="16"/>
        </w:rPr>
        <w:t xml:space="preserve"> within 12 months of the date of issue. Once ticketed, travel may be completed after the expiration date of the companion fare code. The expiration date cannot be extended and, once the companion fare code has expired, it cannot be exchanged. If your account is closed, you are no longer eligible to receive this benefit. Points cannot be used as a form of payment, however </w:t>
      </w:r>
      <w:proofErr w:type="gramStart"/>
      <w:r w:rsidRPr="00D830DF">
        <w:rPr>
          <w:rFonts w:ascii="Arial" w:eastAsia="Times New Roman" w:hAnsi="Arial" w:cs="Arial"/>
          <w:color w:val="222222"/>
          <w:kern w:val="0"/>
          <w:sz w:val="16"/>
          <w:szCs w:val="16"/>
        </w:rPr>
        <w:t>points</w:t>
      </w:r>
      <w:proofErr w:type="gramEnd"/>
      <w:r w:rsidRPr="00D830DF">
        <w:rPr>
          <w:rFonts w:ascii="Arial" w:eastAsia="Times New Roman" w:hAnsi="Arial" w:cs="Arial"/>
          <w:color w:val="222222"/>
          <w:kern w:val="0"/>
          <w:sz w:val="16"/>
          <w:szCs w:val="16"/>
        </w:rPr>
        <w:t xml:space="preserve"> credit accrual is allowed for both guests. The companion fare code is not valid with award travel and cannot be combined with any other airfare discounts. Guest is responsible for all applicable taxes, fees, surcharges, and applicable checked baggage fees. Applicable taxes and fees are subject to change. Companion fare terms and conditions can be viewed by logging into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program account associated with the Eligible Business Card.</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r w:rsidRPr="00D830DF">
        <w:rPr>
          <w:rFonts w:ascii="Arial" w:eastAsia="Times New Roman" w:hAnsi="Arial" w:cs="Arial"/>
          <w:b/>
          <w:bCs/>
          <w:color w:val="222222"/>
          <w:kern w:val="0"/>
          <w:sz w:val="16"/>
          <w:szCs w:val="16"/>
        </w:rPr>
        <w:t>Free Checked Bag Benefit:</w:t>
      </w:r>
      <w:r w:rsidRPr="00D830DF">
        <w:rPr>
          <w:rFonts w:ascii="Arial" w:eastAsia="Times New Roman" w:hAnsi="Arial" w:cs="Arial"/>
          <w:color w:val="222222"/>
          <w:kern w:val="0"/>
          <w:sz w:val="16"/>
          <w:szCs w:val="16"/>
        </w:rPr>
        <w:t xml:space="preserve"> Any cardholder (owners and employees) of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Business credit card that has an open account at the time of travel and up to 6 guests traveling on the same reservation may check 1 bag free of charge on flights marketed by Alaska Airlines or Hawaiian Airlines and operated by Alaska Airlines, Hawaiian Airlines, Horizon Air or SkyWest (</w:t>
      </w:r>
      <w:proofErr w:type="spellStart"/>
      <w:r w:rsidRPr="00D830DF">
        <w:rPr>
          <w:rFonts w:ascii="Arial" w:eastAsia="Times New Roman" w:hAnsi="Arial" w:cs="Arial"/>
          <w:color w:val="222222"/>
          <w:kern w:val="0"/>
          <w:sz w:val="16"/>
          <w:szCs w:val="16"/>
        </w:rPr>
        <w:t>codeshare</w:t>
      </w:r>
      <w:proofErr w:type="spellEnd"/>
      <w:r w:rsidRPr="00D830DF">
        <w:rPr>
          <w:rFonts w:ascii="Arial" w:eastAsia="Times New Roman" w:hAnsi="Arial" w:cs="Arial"/>
          <w:color w:val="222222"/>
          <w:kern w:val="0"/>
          <w:sz w:val="16"/>
          <w:szCs w:val="16"/>
        </w:rPr>
        <w:t xml:space="preserve"> flights operated by other carriers are not eligible). Baggage restrictions apply. Payment with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w:t>
      </w:r>
      <w:r w:rsidRPr="00D830DF">
        <w:rPr>
          <w:rFonts w:ascii="Arial" w:eastAsia="Times New Roman" w:hAnsi="Arial" w:cs="Arial"/>
          <w:color w:val="222222"/>
          <w:kern w:val="0"/>
          <w:sz w:val="16"/>
          <w:szCs w:val="16"/>
        </w:rPr>
        <w:lastRenderedPageBreak/>
        <w:t>Business credit card is required to qualify for this benefit. Benefit may not be applied retroactively, and no refunds will be issued. Not applicable for guests who already receive 1 or more free checked bags.</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r w:rsidRPr="00D830DF">
        <w:rPr>
          <w:rFonts w:ascii="Arial" w:eastAsia="Times New Roman" w:hAnsi="Arial" w:cs="Arial"/>
          <w:b/>
          <w:bCs/>
          <w:color w:val="222222"/>
          <w:kern w:val="0"/>
          <w:sz w:val="16"/>
          <w:szCs w:val="16"/>
        </w:rPr>
        <w:t>Preferred Boarding:</w:t>
      </w:r>
      <w:r w:rsidRPr="00D830DF">
        <w:rPr>
          <w:rFonts w:ascii="Arial" w:eastAsia="Times New Roman" w:hAnsi="Arial" w:cs="Arial"/>
          <w:color w:val="222222"/>
          <w:kern w:val="0"/>
          <w:sz w:val="16"/>
          <w:szCs w:val="16"/>
        </w:rPr>
        <w:t xml:space="preserve"> Any cardholder (owners and employees) of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Business credit card who has an open account at the time of travel and up to 6 guests traveling on the same reservation are eligible for preferred boarding. Airfare must be purchased with your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Business credit card to qualify for this benefit. To receive preferred boarding, the Eligible Business Cardholders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number must be included in the reservation. Preferred boarding is only available on flights marketed by Alaska Airlines or Hawaiian Airlines and operated by Alaska Airlines, Hawaiian Airlines, Horizon Air, or SkyWest. Cardholders and their eligible guests can board the plane before general boarding, after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elite status members and </w:t>
      </w:r>
      <w:proofErr w:type="spellStart"/>
      <w:r w:rsidRPr="00D830DF">
        <w:rPr>
          <w:rFonts w:ascii="Arial" w:eastAsia="Times New Roman" w:hAnsi="Arial" w:cs="Arial"/>
          <w:b/>
          <w:bCs/>
          <w:color w:val="222222"/>
          <w:kern w:val="0"/>
          <w:sz w:val="16"/>
          <w:szCs w:val="16"/>
        </w:rPr>
        <w:t>one</w:t>
      </w:r>
      <w:r w:rsidRPr="00D830DF">
        <w:rPr>
          <w:rFonts w:ascii="Arial" w:eastAsia="Times New Roman" w:hAnsi="Arial" w:cs="Arial"/>
          <w:color w:val="222222"/>
          <w:kern w:val="0"/>
          <w:sz w:val="16"/>
          <w:szCs w:val="16"/>
        </w:rPr>
        <w:t>world</w:t>
      </w:r>
      <w:proofErr w:type="spellEnd"/>
      <w:r w:rsidRPr="00D830DF">
        <w:rPr>
          <w:rFonts w:ascii="Arial" w:eastAsia="Times New Roman" w:hAnsi="Arial" w:cs="Arial"/>
          <w:color w:val="222222"/>
          <w:kern w:val="0"/>
          <w:sz w:val="16"/>
          <w:szCs w:val="16"/>
        </w:rPr>
        <w:t>® Alliance elite members, customers with First Class or Premium Class seating and pre-board groups. Bank of America is not responsible for the provision of, or failure to provide, the stated benefits.</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r w:rsidRPr="00D830DF">
        <w:rPr>
          <w:rFonts w:ascii="Arial" w:eastAsia="Times New Roman" w:hAnsi="Arial" w:cs="Arial"/>
          <w:b/>
          <w:bCs/>
          <w:color w:val="222222"/>
          <w:kern w:val="0"/>
          <w:sz w:val="16"/>
          <w:szCs w:val="16"/>
        </w:rPr>
        <w:t xml:space="preserve">20% </w:t>
      </w:r>
      <w:proofErr w:type="spellStart"/>
      <w:r w:rsidRPr="00D830DF">
        <w:rPr>
          <w:rFonts w:ascii="Arial" w:eastAsia="Times New Roman" w:hAnsi="Arial" w:cs="Arial"/>
          <w:b/>
          <w:bCs/>
          <w:color w:val="222222"/>
          <w:kern w:val="0"/>
          <w:sz w:val="16"/>
          <w:szCs w:val="16"/>
        </w:rPr>
        <w:t>Inflight</w:t>
      </w:r>
      <w:proofErr w:type="spellEnd"/>
      <w:r w:rsidRPr="00D830DF">
        <w:rPr>
          <w:rFonts w:ascii="Arial" w:eastAsia="Times New Roman" w:hAnsi="Arial" w:cs="Arial"/>
          <w:b/>
          <w:bCs/>
          <w:color w:val="222222"/>
          <w:kern w:val="0"/>
          <w:sz w:val="16"/>
          <w:szCs w:val="16"/>
        </w:rPr>
        <w:t xml:space="preserve"> Rebate on Food, Beverage and Wi-Fi Onboard Purchases:</w:t>
      </w:r>
      <w:r w:rsidRPr="00D830DF">
        <w:rPr>
          <w:rFonts w:ascii="Arial" w:eastAsia="Times New Roman" w:hAnsi="Arial" w:cs="Arial"/>
          <w:color w:val="222222"/>
          <w:kern w:val="0"/>
          <w:sz w:val="16"/>
          <w:szCs w:val="16"/>
        </w:rPr>
        <w:t xml:space="preserve"> Cardholders will receive a 20% rebate, in the form of a statement credit, on all onboard Alaska Airlines food, beverages, and Wi-Fi purchases using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Business Credit Card as the method of payment, where Alaska Airlines is the merchant of record and the purchase is processed under MCCs 5814 and 4816 and onboard Hawaiian Airlines food and beverage purchases processed under MCC 3196. The statement credit will post to your credit card account within 7 days from transaction posting date. To qualify for the 20% rebate, your account must be open with active charging privileges at the time of the qualifying transaction.</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r w:rsidRPr="00D830DF">
        <w:rPr>
          <w:rFonts w:ascii="Arial" w:eastAsia="Times New Roman" w:hAnsi="Arial" w:cs="Arial"/>
          <w:b/>
          <w:bCs/>
          <w:color w:val="222222"/>
          <w:kern w:val="0"/>
          <w:sz w:val="16"/>
          <w:szCs w:val="16"/>
        </w:rPr>
        <w:t>$100 Alaska Lounge+ Membership Discount:</w:t>
      </w:r>
      <w:r w:rsidRPr="00D830DF">
        <w:rPr>
          <w:rFonts w:ascii="Arial" w:eastAsia="Times New Roman" w:hAnsi="Arial" w:cs="Arial"/>
          <w:color w:val="222222"/>
          <w:kern w:val="0"/>
          <w:sz w:val="16"/>
          <w:szCs w:val="16"/>
        </w:rPr>
        <w:t xml:space="preserve"> Cardholder whose account is associated with an open eligible business card will receive $100 off an annual Alaska Lounge+ Membership purchased with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Business credit card. Not combinable with other Alaska Lounge+ Membership discounts. Alaska Airlines reserves the right to restrict, alter, and/or modify the fees, benefits, services, and lounge locations and hours at any time, with or without written notice to its members. Memberships are non-refundable and non-transferable. See Visit </w:t>
      </w:r>
      <w:r w:rsidRPr="00D830DF">
        <w:rPr>
          <w:rFonts w:ascii="Arial" w:eastAsia="Times New Roman" w:hAnsi="Arial" w:cs="Arial"/>
          <w:b/>
          <w:bCs/>
          <w:color w:val="222222"/>
          <w:kern w:val="0"/>
          <w:sz w:val="16"/>
          <w:szCs w:val="16"/>
        </w:rPr>
        <w:t>alaskaair.com/content/airport-lounge/policies-and-rules</w:t>
      </w:r>
      <w:r w:rsidRPr="00D830DF">
        <w:rPr>
          <w:rFonts w:ascii="Arial" w:eastAsia="Times New Roman" w:hAnsi="Arial" w:cs="Arial"/>
          <w:color w:val="222222"/>
          <w:kern w:val="0"/>
          <w:sz w:val="16"/>
          <w:szCs w:val="16"/>
        </w:rPr>
        <w:t> for full details and policy and rules around Alaska Lounge+ Membership.</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proofErr w:type="spellStart"/>
      <w:r w:rsidRPr="00D830DF">
        <w:rPr>
          <w:rFonts w:ascii="Arial" w:eastAsia="Times New Roman" w:hAnsi="Arial" w:cs="Arial"/>
          <w:b/>
          <w:bCs/>
          <w:color w:val="222222"/>
          <w:kern w:val="0"/>
          <w:sz w:val="16"/>
          <w:szCs w:val="16"/>
        </w:rPr>
        <w:t>Atmos</w:t>
      </w:r>
      <w:proofErr w:type="spellEnd"/>
      <w:r w:rsidRPr="00D830DF">
        <w:rPr>
          <w:rFonts w:ascii="Arial" w:eastAsia="Times New Roman" w:hAnsi="Arial" w:cs="Arial"/>
          <w:b/>
          <w:bCs/>
          <w:color w:val="222222"/>
          <w:kern w:val="0"/>
          <w:sz w:val="16"/>
          <w:szCs w:val="16"/>
        </w:rPr>
        <w:t>™ Rewards Enrollment:</w:t>
      </w:r>
      <w:r w:rsidRPr="00D830DF">
        <w:rPr>
          <w:rFonts w:ascii="Arial" w:eastAsia="Times New Roman" w:hAnsi="Arial" w:cs="Arial"/>
          <w:color w:val="222222"/>
          <w:kern w:val="0"/>
          <w:sz w:val="16"/>
          <w:szCs w:val="16"/>
        </w:rPr>
        <w:t xml:space="preserve"> If you are not a current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program member, Alaska Airlines will enroll you into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program when you become a cardholder.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program is offered and administered by Alaska Air Group and is not a product or program of Bank of America. All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program terms and conditions apply. Visit </w:t>
      </w:r>
      <w:r w:rsidRPr="00D830DF">
        <w:rPr>
          <w:rFonts w:ascii="Arial" w:eastAsia="Times New Roman" w:hAnsi="Arial" w:cs="Arial"/>
          <w:b/>
          <w:bCs/>
          <w:color w:val="222222"/>
          <w:kern w:val="0"/>
          <w:sz w:val="16"/>
          <w:szCs w:val="16"/>
        </w:rPr>
        <w:t>atmosrewards.com/</w:t>
      </w:r>
      <w:proofErr w:type="spellStart"/>
      <w:r w:rsidRPr="00D830DF">
        <w:rPr>
          <w:rFonts w:ascii="Arial" w:eastAsia="Times New Roman" w:hAnsi="Arial" w:cs="Arial"/>
          <w:b/>
          <w:bCs/>
          <w:color w:val="222222"/>
          <w:kern w:val="0"/>
          <w:sz w:val="16"/>
          <w:szCs w:val="16"/>
        </w:rPr>
        <w:t>cardbenefits</w:t>
      </w:r>
      <w:proofErr w:type="spellEnd"/>
      <w:r w:rsidRPr="00D830DF">
        <w:rPr>
          <w:rFonts w:ascii="Arial" w:eastAsia="Times New Roman" w:hAnsi="Arial" w:cs="Arial"/>
          <w:color w:val="222222"/>
          <w:kern w:val="0"/>
          <w:sz w:val="16"/>
          <w:szCs w:val="16"/>
        </w:rPr>
        <w:t xml:space="preserve"> for complete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xml:space="preserve">™ Rewards program details. See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Program Guidelines and Award Chart for details regarding award point requirements.</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r>
      <w:proofErr w:type="gramStart"/>
      <w:r w:rsidRPr="00D830DF">
        <w:rPr>
          <w:rFonts w:ascii="Arial" w:eastAsia="Times New Roman" w:hAnsi="Arial" w:cs="Arial"/>
          <w:b/>
          <w:bCs/>
          <w:color w:val="222222"/>
          <w:kern w:val="0"/>
          <w:sz w:val="16"/>
          <w:szCs w:val="16"/>
        </w:rPr>
        <w:t>Rewards Program Rules:</w:t>
      </w:r>
      <w:r w:rsidRPr="00D830DF">
        <w:rPr>
          <w:rFonts w:ascii="Arial" w:eastAsia="Times New Roman" w:hAnsi="Arial" w:cs="Arial"/>
          <w:color w:val="222222"/>
          <w:kern w:val="0"/>
          <w:sz w:val="16"/>
          <w:szCs w:val="16"/>
        </w:rPr>
        <w:t> Your credit card Program Rules containing additional details will be sent to you with your new account materials.</w:t>
      </w:r>
      <w:proofErr w:type="gramEnd"/>
      <w:r w:rsidRPr="00D830DF">
        <w:rPr>
          <w:rFonts w:ascii="Arial" w:eastAsia="Times New Roman" w:hAnsi="Arial" w:cs="Arial"/>
          <w:color w:val="222222"/>
          <w:kern w:val="0"/>
          <w:sz w:val="16"/>
          <w:szCs w:val="16"/>
        </w:rPr>
        <w:t xml:space="preserve"> Other significant terms apply. </w:t>
      </w:r>
      <w:proofErr w:type="gramStart"/>
      <w:r w:rsidRPr="00D830DF">
        <w:rPr>
          <w:rFonts w:ascii="Arial" w:eastAsia="Times New Roman" w:hAnsi="Arial" w:cs="Arial"/>
          <w:color w:val="222222"/>
          <w:kern w:val="0"/>
          <w:sz w:val="16"/>
          <w:szCs w:val="16"/>
        </w:rPr>
        <w:t>Program subject to change.</w:t>
      </w:r>
      <w:proofErr w:type="gramEnd"/>
      <w:r w:rsidRPr="00D830DF">
        <w:rPr>
          <w:rFonts w:ascii="Arial" w:eastAsia="Times New Roman" w:hAnsi="Arial" w:cs="Arial"/>
          <w:color w:val="222222"/>
          <w:kern w:val="0"/>
          <w:sz w:val="16"/>
          <w:szCs w:val="16"/>
        </w:rPr>
        <w:t xml:space="preserve"> For more information about the </w:t>
      </w:r>
      <w:proofErr w:type="spellStart"/>
      <w:r w:rsidRPr="00D830DF">
        <w:rPr>
          <w:rFonts w:ascii="Arial" w:eastAsia="Times New Roman" w:hAnsi="Arial" w:cs="Arial"/>
          <w:color w:val="222222"/>
          <w:kern w:val="0"/>
          <w:sz w:val="16"/>
          <w:szCs w:val="16"/>
        </w:rPr>
        <w:t>Atmos</w:t>
      </w:r>
      <w:proofErr w:type="spellEnd"/>
      <w:r w:rsidRPr="00D830DF">
        <w:rPr>
          <w:rFonts w:ascii="Arial" w:eastAsia="Times New Roman" w:hAnsi="Arial" w:cs="Arial"/>
          <w:color w:val="222222"/>
          <w:kern w:val="0"/>
          <w:sz w:val="16"/>
          <w:szCs w:val="16"/>
        </w:rPr>
        <w:t>™ Rewards Business Credit Card benefits, visit </w:t>
      </w:r>
      <w:r w:rsidRPr="00D830DF">
        <w:rPr>
          <w:rFonts w:ascii="Arial" w:eastAsia="Times New Roman" w:hAnsi="Arial" w:cs="Arial"/>
          <w:b/>
          <w:bCs/>
          <w:color w:val="222222"/>
          <w:kern w:val="0"/>
          <w:sz w:val="16"/>
          <w:szCs w:val="16"/>
        </w:rPr>
        <w:t>atmosrewards.com/</w:t>
      </w:r>
      <w:proofErr w:type="spellStart"/>
      <w:r w:rsidRPr="00D830DF">
        <w:rPr>
          <w:rFonts w:ascii="Arial" w:eastAsia="Times New Roman" w:hAnsi="Arial" w:cs="Arial"/>
          <w:b/>
          <w:bCs/>
          <w:color w:val="222222"/>
          <w:kern w:val="0"/>
          <w:sz w:val="16"/>
          <w:szCs w:val="16"/>
        </w:rPr>
        <w:t>cardbenefits</w:t>
      </w:r>
      <w:proofErr w:type="spellEnd"/>
      <w:r w:rsidRPr="00D830DF">
        <w:rPr>
          <w:rFonts w:ascii="Arial" w:eastAsia="Times New Roman" w:hAnsi="Arial" w:cs="Arial"/>
          <w:color w:val="222222"/>
          <w:kern w:val="0"/>
          <w:sz w:val="16"/>
          <w:szCs w:val="16"/>
        </w:rPr>
        <w:t>.</w:t>
      </w:r>
    </w:p>
    <w:p w:rsidR="00D830DF" w:rsidRPr="00D830DF" w:rsidRDefault="00D830DF" w:rsidP="00D830DF">
      <w:pPr>
        <w:shd w:val="clear" w:color="auto" w:fill="FFFFFF"/>
        <w:spacing w:after="0" w:line="240" w:lineRule="auto"/>
        <w:rPr>
          <w:rFonts w:ascii="Arial" w:eastAsia="Times New Roman" w:hAnsi="Arial" w:cs="Arial"/>
          <w:color w:val="222222"/>
          <w:kern w:val="0"/>
          <w:sz w:val="16"/>
          <w:szCs w:val="16"/>
        </w:rPr>
      </w:pPr>
      <w:proofErr w:type="gramStart"/>
      <w:r w:rsidRPr="00D830DF">
        <w:rPr>
          <w:rFonts w:ascii="Arial" w:eastAsia="Times New Roman" w:hAnsi="Arial" w:cs="Arial"/>
          <w:b/>
          <w:bCs/>
          <w:color w:val="222222"/>
          <w:kern w:val="0"/>
          <w:sz w:val="16"/>
          <w:szCs w:val="16"/>
        </w:rPr>
        <w:t>Overdraft Protection.</w:t>
      </w:r>
      <w:proofErr w:type="gramEnd"/>
      <w:r w:rsidRPr="00D830DF">
        <w:rPr>
          <w:rFonts w:ascii="Arial" w:eastAsia="Times New Roman" w:hAnsi="Arial" w:cs="Arial"/>
          <w:color w:val="222222"/>
          <w:kern w:val="0"/>
          <w:sz w:val="16"/>
          <w:szCs w:val="16"/>
        </w:rPr>
        <w:t> You may ask to link Company's eligible Bank of America business checking account to Company's eligible Business Credit Card account (“Account”) for overdraft protection through our Balance Connect</w:t>
      </w:r>
      <w:r w:rsidRPr="00D830DF">
        <w:rPr>
          <w:rFonts w:ascii="Arial" w:eastAsia="Times New Roman" w:hAnsi="Arial" w:cs="Arial"/>
          <w:color w:val="222222"/>
          <w:kern w:val="0"/>
          <w:sz w:val="9"/>
          <w:szCs w:val="9"/>
          <w:vertAlign w:val="superscript"/>
        </w:rPr>
        <w:t>®</w:t>
      </w:r>
      <w:r w:rsidRPr="00D830DF">
        <w:rPr>
          <w:rFonts w:ascii="Arial" w:eastAsia="Times New Roman" w:hAnsi="Arial" w:cs="Arial"/>
          <w:color w:val="222222"/>
          <w:kern w:val="0"/>
          <w:sz w:val="16"/>
          <w:szCs w:val="16"/>
        </w:rPr>
        <w:t> for overdraft protection service, subject to the Bank's approval. A Company's Account is not eligible to be linked as a backup account until 14 days from Account opening. If Company requests Overdraft Protection and is approved, Bank will automatically transfer funds from Company's Account to cover any overdraft as long as Company's Account has sufficient cash and credit availability and Company is not in default under the Business Card Agreement. Overdraft Protection transfers from a linked business credit card will be made for the amount required to cover the overdraft. Bank shall not be obligated to make, but may make a transfer that would result in Company's Account being over the Cash Limit and Credit Limit. Company acknowledges and agrees that any person authorized to transact business on the checking account may access Company's Account for Overdraft Protection coverage. The first Owner/Authorized Officer listed on the application will be the person whose account will be charged for the transfers made pursuant to the Overdraft Protection feature. Please see your Business Card Agreement for details.</w:t>
      </w:r>
    </w:p>
    <w:p w:rsidR="00D830DF" w:rsidRPr="00D830DF" w:rsidRDefault="00D830DF" w:rsidP="00D830DF">
      <w:pPr>
        <w:shd w:val="clear" w:color="auto" w:fill="FFFFFF"/>
        <w:spacing w:after="0" w:line="240" w:lineRule="auto"/>
        <w:rPr>
          <w:rFonts w:ascii="Arial" w:eastAsia="Times New Roman" w:hAnsi="Arial" w:cs="Arial"/>
          <w:color w:val="222222"/>
          <w:kern w:val="0"/>
          <w:sz w:val="16"/>
          <w:szCs w:val="16"/>
        </w:rPr>
      </w:pPr>
      <w:r w:rsidRPr="00D830DF">
        <w:rPr>
          <w:rFonts w:ascii="Arial" w:eastAsia="Times New Roman" w:hAnsi="Arial" w:cs="Arial"/>
          <w:b/>
          <w:bCs/>
          <w:color w:val="222222"/>
          <w:kern w:val="0"/>
          <w:sz w:val="16"/>
          <w:szCs w:val="16"/>
        </w:rPr>
        <w:t>Balance Transfers.</w:t>
      </w:r>
      <w:r w:rsidRPr="00D830DF">
        <w:rPr>
          <w:rFonts w:ascii="Arial" w:eastAsia="Times New Roman" w:hAnsi="Arial" w:cs="Arial"/>
          <w:color w:val="222222"/>
          <w:kern w:val="0"/>
          <w:sz w:val="16"/>
          <w:szCs w:val="16"/>
        </w:rPr>
        <w:t>  If your account is set up for monthly payments of the balance in full you will not be eligible for Balance Transfer promotions and you may be excluded from receiving Balance Transfer checks. We reserve the right to decline to process any Balance Transfer for any reason. If the total amount requested exceeds your credit limit, we may send full or partial payments to your creditors in the order you requested. If you have a dispute with a creditor and pay that balance by transferring it to your new account, you may lose certain dispute rights. It will take 3-4 weeks to process your request. Continue paying each creditor until the transfer appears as a credit on that creditor's account. Finance charges (if and where applicable) accrue daily from the transaction date.</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t>Bank of America, like all financial institutions, is required by Federal law to obtain, verify, and record information that identifies each customer that opens an account. When a client opens an account, we will ask for the client’s legal name, address, tax identification number and other identifying information. We may ask for copies of business licenses or other documents evidencing the existence and good standing of the entity. For individuals, including sole proprietors, we may ask for the date of birth.</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t xml:space="preserve">Nonprofit </w:t>
      </w:r>
      <w:proofErr w:type="gramStart"/>
      <w:r w:rsidRPr="00D830DF">
        <w:rPr>
          <w:rFonts w:ascii="Arial" w:eastAsia="Times New Roman" w:hAnsi="Arial" w:cs="Arial"/>
          <w:color w:val="222222"/>
          <w:kern w:val="0"/>
          <w:sz w:val="16"/>
          <w:szCs w:val="16"/>
        </w:rPr>
        <w:t>organizations,</w:t>
      </w:r>
      <w:proofErr w:type="gramEnd"/>
      <w:r w:rsidRPr="00D830DF">
        <w:rPr>
          <w:rFonts w:ascii="Arial" w:eastAsia="Times New Roman" w:hAnsi="Arial" w:cs="Arial"/>
          <w:color w:val="222222"/>
          <w:kern w:val="0"/>
          <w:sz w:val="16"/>
          <w:szCs w:val="16"/>
        </w:rPr>
        <w:t xml:space="preserve"> please provide a copy of the organization's last two years of financial statements, as well as an excerpt of your official minutes which includes the authorization to apply for this account. Upon approval and account opening, your account may not be eligible for the minimum payment option and we may require the balance to be paid in full monthly.</w:t>
      </w:r>
      <w:r w:rsidRPr="00D830DF">
        <w:rPr>
          <w:rFonts w:ascii="Arial" w:eastAsia="Times New Roman" w:hAnsi="Arial" w:cs="Arial"/>
          <w:color w:val="222222"/>
          <w:kern w:val="0"/>
          <w:sz w:val="16"/>
          <w:szCs w:val="16"/>
        </w:rPr>
        <w:br/>
      </w:r>
      <w:r w:rsidRPr="00D830DF">
        <w:rPr>
          <w:rFonts w:ascii="Arial" w:eastAsia="Times New Roman" w:hAnsi="Arial" w:cs="Arial"/>
          <w:color w:val="222222"/>
          <w:kern w:val="0"/>
          <w:sz w:val="16"/>
          <w:szCs w:val="16"/>
        </w:rPr>
        <w:br/>
        <w:t>An authorized contact appointed for this account will be authorized to access account information on behalf of the business and to make changes to the accounts, including but not limited to, requesting credit line increases and additional credit cardholders.</w:t>
      </w:r>
    </w:p>
    <w:p w:rsidR="00D830DF" w:rsidRPr="00D830DF" w:rsidRDefault="00D830DF" w:rsidP="00D830DF">
      <w:pPr>
        <w:shd w:val="clear" w:color="auto" w:fill="FFFFFF"/>
        <w:spacing w:after="0" w:line="240" w:lineRule="auto"/>
        <w:rPr>
          <w:rFonts w:ascii="Arial" w:eastAsia="Times New Roman" w:hAnsi="Arial" w:cs="Arial"/>
          <w:color w:val="222222"/>
          <w:kern w:val="0"/>
          <w:sz w:val="16"/>
          <w:szCs w:val="16"/>
        </w:rPr>
      </w:pPr>
      <w:r w:rsidRPr="00D830DF">
        <w:rPr>
          <w:rFonts w:ascii="Arial" w:eastAsia="Times New Roman" w:hAnsi="Arial" w:cs="Arial"/>
          <w:color w:val="222222"/>
          <w:kern w:val="0"/>
          <w:sz w:val="16"/>
          <w:szCs w:val="16"/>
        </w:rPr>
        <w:t>These disclosures were accurate as of 11/2025. The information may have changed after that date. To find out what may have changed you may contact us by writing Bank of America, P.O. Box 53137, Phoenix, AZ 85072-3137. Bank of America is committed to the protection of personal information we collect and process. For more information about how we protect your privacy, please visit </w:t>
      </w:r>
      <w:hyperlink r:id="rId5" w:tgtFrame="_blank" w:history="1">
        <w:r w:rsidRPr="00D830DF">
          <w:rPr>
            <w:rFonts w:ascii="Arial" w:eastAsia="Times New Roman" w:hAnsi="Arial" w:cs="Arial"/>
            <w:color w:val="0053C2"/>
            <w:kern w:val="0"/>
            <w:sz w:val="16"/>
            <w:u w:val="single"/>
          </w:rPr>
          <w:t>www.bankofamerica.com/privacy</w:t>
        </w:r>
      </w:hyperlink>
      <w:r w:rsidRPr="00D830DF">
        <w:rPr>
          <w:rFonts w:ascii="Arial" w:eastAsia="Times New Roman" w:hAnsi="Arial" w:cs="Arial"/>
          <w:color w:val="222222"/>
          <w:kern w:val="0"/>
          <w:sz w:val="16"/>
          <w:szCs w:val="16"/>
        </w:rPr>
        <w:t>. California residents may have additional rights and you can learn more at </w:t>
      </w:r>
      <w:hyperlink r:id="rId6" w:tgtFrame="_blank" w:history="1">
        <w:r w:rsidRPr="00D830DF">
          <w:rPr>
            <w:rFonts w:ascii="Arial" w:eastAsia="Times New Roman" w:hAnsi="Arial" w:cs="Arial"/>
            <w:color w:val="0053C2"/>
            <w:kern w:val="0"/>
            <w:sz w:val="16"/>
            <w:u w:val="single"/>
          </w:rPr>
          <w:t>www.bankofamerica.com/ccpa-notice</w:t>
        </w:r>
      </w:hyperlink>
      <w:r w:rsidRPr="00D830DF">
        <w:rPr>
          <w:rFonts w:ascii="Arial" w:eastAsia="Times New Roman" w:hAnsi="Arial" w:cs="Arial"/>
          <w:color w:val="222222"/>
          <w:kern w:val="0"/>
          <w:sz w:val="16"/>
          <w:szCs w:val="16"/>
        </w:rPr>
        <w:t>.</w:t>
      </w:r>
    </w:p>
    <w:p w:rsidR="00D830DF" w:rsidRPr="00D830DF" w:rsidRDefault="00D830DF" w:rsidP="00D830DF">
      <w:pPr>
        <w:shd w:val="clear" w:color="auto" w:fill="FFFFFF"/>
        <w:spacing w:after="0" w:line="240" w:lineRule="auto"/>
        <w:rPr>
          <w:rFonts w:ascii="Arial" w:eastAsia="Times New Roman" w:hAnsi="Arial" w:cs="Arial"/>
          <w:color w:val="222222"/>
          <w:kern w:val="0"/>
          <w:sz w:val="12"/>
          <w:szCs w:val="12"/>
        </w:rPr>
      </w:pPr>
      <w:r w:rsidRPr="00D830DF">
        <w:rPr>
          <w:rFonts w:ascii="Arial" w:eastAsia="Times New Roman" w:hAnsi="Arial" w:cs="Arial"/>
          <w:color w:val="222222"/>
          <w:kern w:val="0"/>
          <w:sz w:val="12"/>
          <w:szCs w:val="12"/>
        </w:rPr>
        <w:lastRenderedPageBreak/>
        <w:t xml:space="preserve">This credit card program is issued and administered by Bank of America, N.A. Banking products are provided by Bank of America, N.A., Members FDIC as well as affiliates and other subsidiaries of Bank of America Corporation. Visa and Visa Signature are registered trademarks of Visa International Service Association and are used by the issuer pursuant to license from Visa U.S.A., Inc. Bank of America and the Bank of America logo are registered trademarks of Bank of America Corporation. The Contactless Symbol and Contactless Indicator are trademarks owned by and used with permission of </w:t>
      </w:r>
      <w:proofErr w:type="spellStart"/>
      <w:r w:rsidRPr="00D830DF">
        <w:rPr>
          <w:rFonts w:ascii="Arial" w:eastAsia="Times New Roman" w:hAnsi="Arial" w:cs="Arial"/>
          <w:color w:val="222222"/>
          <w:kern w:val="0"/>
          <w:sz w:val="12"/>
          <w:szCs w:val="12"/>
        </w:rPr>
        <w:t>EMVCo</w:t>
      </w:r>
      <w:proofErr w:type="spellEnd"/>
      <w:r w:rsidRPr="00D830DF">
        <w:rPr>
          <w:rFonts w:ascii="Arial" w:eastAsia="Times New Roman" w:hAnsi="Arial" w:cs="Arial"/>
          <w:color w:val="222222"/>
          <w:kern w:val="0"/>
          <w:sz w:val="12"/>
          <w:szCs w:val="12"/>
        </w:rPr>
        <w:t>, LLC.</w:t>
      </w:r>
      <w:r w:rsidRPr="00D830DF">
        <w:rPr>
          <w:rFonts w:ascii="Arial" w:eastAsia="Times New Roman" w:hAnsi="Arial" w:cs="Arial"/>
          <w:color w:val="222222"/>
          <w:kern w:val="0"/>
          <w:sz w:val="12"/>
          <w:szCs w:val="12"/>
        </w:rPr>
        <w:br/>
        <w:t>©2025 Bank of America Corporation</w:t>
      </w:r>
    </w:p>
    <w:p w:rsidR="00CD4F5A" w:rsidRDefault="00D830DF"/>
    <w:sectPr w:rsidR="00CD4F5A" w:rsidSect="003F6E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E0A9C"/>
    <w:multiLevelType w:val="multilevel"/>
    <w:tmpl w:val="853E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D830DF"/>
    <w:rsid w:val="002020E9"/>
    <w:rsid w:val="003F6E7D"/>
    <w:rsid w:val="004934E2"/>
    <w:rsid w:val="008F7786"/>
    <w:rsid w:val="00A81225"/>
    <w:rsid w:val="00AB30E8"/>
    <w:rsid w:val="00D830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ize12helveticabold">
    <w:name w:val="fontsize12helveticabold"/>
    <w:basedOn w:val="DefaultParagraphFont"/>
    <w:rsid w:val="00D830DF"/>
  </w:style>
  <w:style w:type="character" w:customStyle="1" w:styleId="fontsize10helvetica">
    <w:name w:val="fontsize10helvetica"/>
    <w:basedOn w:val="DefaultParagraphFont"/>
    <w:rsid w:val="00D830DF"/>
  </w:style>
  <w:style w:type="character" w:customStyle="1" w:styleId="fontsize12bold">
    <w:name w:val="fontsize12bold"/>
    <w:basedOn w:val="DefaultParagraphFont"/>
    <w:rsid w:val="00D830DF"/>
  </w:style>
  <w:style w:type="character" w:customStyle="1" w:styleId="blockmarginleft20pxdistend20px">
    <w:name w:val="blockmarginleft20pxdistend20px"/>
    <w:basedOn w:val="DefaultParagraphFont"/>
    <w:rsid w:val="00D830DF"/>
  </w:style>
  <w:style w:type="character" w:styleId="Hyperlink">
    <w:name w:val="Hyperlink"/>
    <w:basedOn w:val="DefaultParagraphFont"/>
    <w:uiPriority w:val="99"/>
    <w:semiHidden/>
    <w:unhideWhenUsed/>
    <w:rsid w:val="00D830DF"/>
    <w:rPr>
      <w:color w:val="0000FF"/>
      <w:u w:val="single"/>
    </w:rPr>
  </w:style>
</w:styles>
</file>

<file path=word/webSettings.xml><?xml version="1.0" encoding="utf-8"?>
<w:webSettings xmlns:r="http://schemas.openxmlformats.org/officeDocument/2006/relationships" xmlns:w="http://schemas.openxmlformats.org/wordprocessingml/2006/main">
  <w:divs>
    <w:div w:id="924722975">
      <w:bodyDiv w:val="1"/>
      <w:marLeft w:val="0"/>
      <w:marRight w:val="0"/>
      <w:marTop w:val="0"/>
      <w:marBottom w:val="0"/>
      <w:divBdr>
        <w:top w:val="none" w:sz="0" w:space="0" w:color="auto"/>
        <w:left w:val="none" w:sz="0" w:space="0" w:color="auto"/>
        <w:bottom w:val="none" w:sz="0" w:space="0" w:color="auto"/>
        <w:right w:val="none" w:sz="0" w:space="0" w:color="auto"/>
      </w:divBdr>
      <w:divsChild>
        <w:div w:id="53356939">
          <w:marLeft w:val="0"/>
          <w:marRight w:val="0"/>
          <w:marTop w:val="0"/>
          <w:marBottom w:val="0"/>
          <w:divBdr>
            <w:top w:val="none" w:sz="0" w:space="0" w:color="auto"/>
            <w:left w:val="none" w:sz="0" w:space="0" w:color="auto"/>
            <w:bottom w:val="none" w:sz="0" w:space="0" w:color="auto"/>
            <w:right w:val="none" w:sz="0" w:space="0" w:color="auto"/>
          </w:divBdr>
          <w:divsChild>
            <w:div w:id="1666712149">
              <w:marLeft w:val="0"/>
              <w:marRight w:val="0"/>
              <w:marTop w:val="0"/>
              <w:marBottom w:val="0"/>
              <w:divBdr>
                <w:top w:val="none" w:sz="0" w:space="0" w:color="auto"/>
                <w:left w:val="none" w:sz="0" w:space="0" w:color="auto"/>
                <w:bottom w:val="none" w:sz="0" w:space="0" w:color="auto"/>
                <w:right w:val="none" w:sz="0" w:space="0" w:color="auto"/>
              </w:divBdr>
              <w:divsChild>
                <w:div w:id="123859364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516307200">
          <w:marLeft w:val="0"/>
          <w:marRight w:val="0"/>
          <w:marTop w:val="0"/>
          <w:marBottom w:val="0"/>
          <w:divBdr>
            <w:top w:val="none" w:sz="0" w:space="0" w:color="auto"/>
            <w:left w:val="none" w:sz="0" w:space="0" w:color="auto"/>
            <w:bottom w:val="none" w:sz="0" w:space="0" w:color="auto"/>
            <w:right w:val="none" w:sz="0" w:space="0" w:color="auto"/>
          </w:divBdr>
          <w:divsChild>
            <w:div w:id="902714132">
              <w:marLeft w:val="0"/>
              <w:marRight w:val="0"/>
              <w:marTop w:val="0"/>
              <w:marBottom w:val="0"/>
              <w:divBdr>
                <w:top w:val="none" w:sz="0" w:space="0" w:color="auto"/>
                <w:left w:val="none" w:sz="0" w:space="0" w:color="auto"/>
                <w:bottom w:val="none" w:sz="0" w:space="0" w:color="auto"/>
                <w:right w:val="none" w:sz="0" w:space="0" w:color="auto"/>
              </w:divBdr>
              <w:divsChild>
                <w:div w:id="1258294219">
                  <w:marLeft w:val="0"/>
                  <w:marRight w:val="0"/>
                  <w:marTop w:val="0"/>
                  <w:marBottom w:val="0"/>
                  <w:divBdr>
                    <w:top w:val="none" w:sz="0" w:space="0" w:color="auto"/>
                    <w:left w:val="single" w:sz="4" w:space="0" w:color="000000"/>
                    <w:bottom w:val="single" w:sz="4" w:space="0" w:color="000000"/>
                    <w:right w:val="none" w:sz="0" w:space="0" w:color="auto"/>
                  </w:divBdr>
                </w:div>
                <w:div w:id="1940789965">
                  <w:marLeft w:val="0"/>
                  <w:marRight w:val="0"/>
                  <w:marTop w:val="0"/>
                  <w:marBottom w:val="0"/>
                  <w:divBdr>
                    <w:top w:val="none" w:sz="0" w:space="0" w:color="auto"/>
                    <w:left w:val="single" w:sz="4" w:space="0" w:color="000000"/>
                    <w:bottom w:val="single" w:sz="4" w:space="0" w:color="000000"/>
                    <w:right w:val="single" w:sz="4" w:space="0" w:color="000000"/>
                  </w:divBdr>
                </w:div>
              </w:divsChild>
            </w:div>
            <w:div w:id="1390037756">
              <w:marLeft w:val="0"/>
              <w:marRight w:val="0"/>
              <w:marTop w:val="0"/>
              <w:marBottom w:val="0"/>
              <w:divBdr>
                <w:top w:val="none" w:sz="0" w:space="0" w:color="auto"/>
                <w:left w:val="none" w:sz="0" w:space="0" w:color="auto"/>
                <w:bottom w:val="none" w:sz="0" w:space="0" w:color="auto"/>
                <w:right w:val="none" w:sz="0" w:space="0" w:color="auto"/>
              </w:divBdr>
              <w:divsChild>
                <w:div w:id="1050499281">
                  <w:marLeft w:val="0"/>
                  <w:marRight w:val="0"/>
                  <w:marTop w:val="0"/>
                  <w:marBottom w:val="0"/>
                  <w:divBdr>
                    <w:top w:val="none" w:sz="0" w:space="0" w:color="auto"/>
                    <w:left w:val="single" w:sz="4" w:space="0" w:color="000000"/>
                    <w:bottom w:val="single" w:sz="4" w:space="0" w:color="000000"/>
                    <w:right w:val="none" w:sz="0" w:space="0" w:color="auto"/>
                  </w:divBdr>
                </w:div>
                <w:div w:id="2053917573">
                  <w:marLeft w:val="0"/>
                  <w:marRight w:val="0"/>
                  <w:marTop w:val="0"/>
                  <w:marBottom w:val="0"/>
                  <w:divBdr>
                    <w:top w:val="none" w:sz="0" w:space="0" w:color="auto"/>
                    <w:left w:val="single" w:sz="4" w:space="0" w:color="000000"/>
                    <w:bottom w:val="single" w:sz="4" w:space="0" w:color="000000"/>
                    <w:right w:val="single" w:sz="4" w:space="0" w:color="000000"/>
                  </w:divBdr>
                </w:div>
              </w:divsChild>
            </w:div>
            <w:div w:id="565192707">
              <w:marLeft w:val="0"/>
              <w:marRight w:val="0"/>
              <w:marTop w:val="0"/>
              <w:marBottom w:val="0"/>
              <w:divBdr>
                <w:top w:val="none" w:sz="0" w:space="0" w:color="auto"/>
                <w:left w:val="none" w:sz="0" w:space="0" w:color="auto"/>
                <w:bottom w:val="none" w:sz="0" w:space="0" w:color="auto"/>
                <w:right w:val="none" w:sz="0" w:space="0" w:color="auto"/>
              </w:divBdr>
              <w:divsChild>
                <w:div w:id="1340347895">
                  <w:marLeft w:val="0"/>
                  <w:marRight w:val="0"/>
                  <w:marTop w:val="0"/>
                  <w:marBottom w:val="0"/>
                  <w:divBdr>
                    <w:top w:val="none" w:sz="0" w:space="0" w:color="auto"/>
                    <w:left w:val="single" w:sz="4" w:space="0" w:color="000000"/>
                    <w:bottom w:val="single" w:sz="4" w:space="0" w:color="000000"/>
                    <w:right w:val="none" w:sz="0" w:space="0" w:color="auto"/>
                  </w:divBdr>
                </w:div>
                <w:div w:id="930159665">
                  <w:marLeft w:val="0"/>
                  <w:marRight w:val="0"/>
                  <w:marTop w:val="0"/>
                  <w:marBottom w:val="0"/>
                  <w:divBdr>
                    <w:top w:val="none" w:sz="0" w:space="0" w:color="auto"/>
                    <w:left w:val="single" w:sz="4" w:space="0" w:color="000000"/>
                    <w:bottom w:val="single" w:sz="4" w:space="0" w:color="000000"/>
                    <w:right w:val="single" w:sz="4" w:space="0" w:color="000000"/>
                  </w:divBdr>
                </w:div>
              </w:divsChild>
            </w:div>
            <w:div w:id="1222015357">
              <w:marLeft w:val="0"/>
              <w:marRight w:val="0"/>
              <w:marTop w:val="0"/>
              <w:marBottom w:val="0"/>
              <w:divBdr>
                <w:top w:val="none" w:sz="0" w:space="0" w:color="auto"/>
                <w:left w:val="none" w:sz="0" w:space="0" w:color="auto"/>
                <w:bottom w:val="none" w:sz="0" w:space="0" w:color="auto"/>
                <w:right w:val="none" w:sz="0" w:space="0" w:color="auto"/>
              </w:divBdr>
              <w:divsChild>
                <w:div w:id="133108553">
                  <w:marLeft w:val="0"/>
                  <w:marRight w:val="0"/>
                  <w:marTop w:val="0"/>
                  <w:marBottom w:val="0"/>
                  <w:divBdr>
                    <w:top w:val="none" w:sz="0" w:space="0" w:color="auto"/>
                    <w:left w:val="single" w:sz="4" w:space="0" w:color="000000"/>
                    <w:bottom w:val="single" w:sz="4" w:space="0" w:color="000000"/>
                    <w:right w:val="none" w:sz="0" w:space="0" w:color="auto"/>
                  </w:divBdr>
                </w:div>
                <w:div w:id="1780297056">
                  <w:marLeft w:val="0"/>
                  <w:marRight w:val="0"/>
                  <w:marTop w:val="0"/>
                  <w:marBottom w:val="0"/>
                  <w:divBdr>
                    <w:top w:val="none" w:sz="0" w:space="0" w:color="auto"/>
                    <w:left w:val="single" w:sz="4" w:space="0" w:color="000000"/>
                    <w:bottom w:val="single" w:sz="4" w:space="0" w:color="000000"/>
                    <w:right w:val="single" w:sz="4" w:space="0" w:color="000000"/>
                  </w:divBdr>
                </w:div>
              </w:divsChild>
            </w:div>
            <w:div w:id="1396930387">
              <w:marLeft w:val="0"/>
              <w:marRight w:val="0"/>
              <w:marTop w:val="0"/>
              <w:marBottom w:val="0"/>
              <w:divBdr>
                <w:top w:val="none" w:sz="0" w:space="0" w:color="auto"/>
                <w:left w:val="none" w:sz="0" w:space="0" w:color="auto"/>
                <w:bottom w:val="none" w:sz="0" w:space="0" w:color="auto"/>
                <w:right w:val="none" w:sz="0" w:space="0" w:color="auto"/>
              </w:divBdr>
              <w:divsChild>
                <w:div w:id="1347714003">
                  <w:marLeft w:val="0"/>
                  <w:marRight w:val="0"/>
                  <w:marTop w:val="0"/>
                  <w:marBottom w:val="0"/>
                  <w:divBdr>
                    <w:top w:val="none" w:sz="0" w:space="0" w:color="auto"/>
                    <w:left w:val="single" w:sz="4" w:space="0" w:color="000000"/>
                    <w:bottom w:val="single" w:sz="4" w:space="0" w:color="000000"/>
                    <w:right w:val="none" w:sz="0" w:space="0" w:color="auto"/>
                  </w:divBdr>
                </w:div>
                <w:div w:id="28652630">
                  <w:marLeft w:val="0"/>
                  <w:marRight w:val="0"/>
                  <w:marTop w:val="0"/>
                  <w:marBottom w:val="0"/>
                  <w:divBdr>
                    <w:top w:val="none" w:sz="0" w:space="0" w:color="auto"/>
                    <w:left w:val="single" w:sz="4" w:space="0" w:color="000000"/>
                    <w:bottom w:val="single" w:sz="4" w:space="0" w:color="000000"/>
                    <w:right w:val="single" w:sz="4" w:space="0" w:color="000000"/>
                  </w:divBdr>
                </w:div>
              </w:divsChild>
            </w:div>
          </w:divsChild>
        </w:div>
        <w:div w:id="1948074209">
          <w:marLeft w:val="0"/>
          <w:marRight w:val="0"/>
          <w:marTop w:val="0"/>
          <w:marBottom w:val="0"/>
          <w:divBdr>
            <w:top w:val="none" w:sz="0" w:space="0" w:color="auto"/>
            <w:left w:val="none" w:sz="0" w:space="0" w:color="auto"/>
            <w:bottom w:val="none" w:sz="0" w:space="0" w:color="auto"/>
            <w:right w:val="none" w:sz="0" w:space="0" w:color="auto"/>
          </w:divBdr>
          <w:divsChild>
            <w:div w:id="1236358563">
              <w:marLeft w:val="0"/>
              <w:marRight w:val="0"/>
              <w:marTop w:val="0"/>
              <w:marBottom w:val="0"/>
              <w:divBdr>
                <w:top w:val="none" w:sz="0" w:space="0" w:color="auto"/>
                <w:left w:val="none" w:sz="0" w:space="0" w:color="auto"/>
                <w:bottom w:val="none" w:sz="0" w:space="0" w:color="auto"/>
                <w:right w:val="none" w:sz="0" w:space="0" w:color="auto"/>
              </w:divBdr>
              <w:divsChild>
                <w:div w:id="73400957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950236660">
          <w:marLeft w:val="0"/>
          <w:marRight w:val="0"/>
          <w:marTop w:val="0"/>
          <w:marBottom w:val="0"/>
          <w:divBdr>
            <w:top w:val="none" w:sz="0" w:space="0" w:color="auto"/>
            <w:left w:val="none" w:sz="0" w:space="0" w:color="auto"/>
            <w:bottom w:val="none" w:sz="0" w:space="0" w:color="auto"/>
            <w:right w:val="none" w:sz="0" w:space="0" w:color="auto"/>
          </w:divBdr>
          <w:divsChild>
            <w:div w:id="1066806837">
              <w:marLeft w:val="0"/>
              <w:marRight w:val="0"/>
              <w:marTop w:val="0"/>
              <w:marBottom w:val="0"/>
              <w:divBdr>
                <w:top w:val="none" w:sz="0" w:space="0" w:color="auto"/>
                <w:left w:val="none" w:sz="0" w:space="0" w:color="auto"/>
                <w:bottom w:val="none" w:sz="0" w:space="0" w:color="auto"/>
                <w:right w:val="none" w:sz="0" w:space="0" w:color="auto"/>
              </w:divBdr>
              <w:divsChild>
                <w:div w:id="261256272">
                  <w:marLeft w:val="0"/>
                  <w:marRight w:val="0"/>
                  <w:marTop w:val="0"/>
                  <w:marBottom w:val="0"/>
                  <w:divBdr>
                    <w:top w:val="none" w:sz="0" w:space="0" w:color="auto"/>
                    <w:left w:val="single" w:sz="4" w:space="0" w:color="000000"/>
                    <w:bottom w:val="single" w:sz="4" w:space="0" w:color="000000"/>
                    <w:right w:val="none" w:sz="0" w:space="0" w:color="auto"/>
                  </w:divBdr>
                </w:div>
                <w:div w:id="1393314272">
                  <w:marLeft w:val="0"/>
                  <w:marRight w:val="0"/>
                  <w:marTop w:val="0"/>
                  <w:marBottom w:val="0"/>
                  <w:divBdr>
                    <w:top w:val="none" w:sz="0" w:space="0" w:color="auto"/>
                    <w:left w:val="single" w:sz="4" w:space="0" w:color="000000"/>
                    <w:bottom w:val="single" w:sz="4" w:space="0" w:color="000000"/>
                    <w:right w:val="single" w:sz="4" w:space="0" w:color="000000"/>
                  </w:divBdr>
                </w:div>
              </w:divsChild>
            </w:div>
            <w:div w:id="1520242137">
              <w:marLeft w:val="0"/>
              <w:marRight w:val="0"/>
              <w:marTop w:val="0"/>
              <w:marBottom w:val="0"/>
              <w:divBdr>
                <w:top w:val="none" w:sz="0" w:space="0" w:color="auto"/>
                <w:left w:val="none" w:sz="0" w:space="0" w:color="auto"/>
                <w:bottom w:val="none" w:sz="0" w:space="0" w:color="auto"/>
                <w:right w:val="none" w:sz="0" w:space="0" w:color="auto"/>
              </w:divBdr>
              <w:divsChild>
                <w:div w:id="1331448169">
                  <w:marLeft w:val="0"/>
                  <w:marRight w:val="0"/>
                  <w:marTop w:val="0"/>
                  <w:marBottom w:val="0"/>
                  <w:divBdr>
                    <w:top w:val="none" w:sz="0" w:space="0" w:color="auto"/>
                    <w:left w:val="single" w:sz="4" w:space="0" w:color="000000"/>
                    <w:bottom w:val="none" w:sz="0" w:space="0" w:color="auto"/>
                    <w:right w:val="none" w:sz="0" w:space="0" w:color="auto"/>
                  </w:divBdr>
                </w:div>
                <w:div w:id="1363239348">
                  <w:marLeft w:val="0"/>
                  <w:marRight w:val="0"/>
                  <w:marTop w:val="0"/>
                  <w:marBottom w:val="0"/>
                  <w:divBdr>
                    <w:top w:val="none" w:sz="0" w:space="0" w:color="auto"/>
                    <w:left w:val="single" w:sz="4" w:space="0" w:color="000000"/>
                    <w:bottom w:val="none" w:sz="0" w:space="0" w:color="auto"/>
                    <w:right w:val="single" w:sz="4" w:space="0" w:color="000000"/>
                  </w:divBdr>
                </w:div>
              </w:divsChild>
            </w:div>
            <w:div w:id="382369242">
              <w:marLeft w:val="0"/>
              <w:marRight w:val="0"/>
              <w:marTop w:val="0"/>
              <w:marBottom w:val="0"/>
              <w:divBdr>
                <w:top w:val="none" w:sz="0" w:space="0" w:color="auto"/>
                <w:left w:val="none" w:sz="0" w:space="0" w:color="auto"/>
                <w:bottom w:val="none" w:sz="0" w:space="0" w:color="auto"/>
                <w:right w:val="none" w:sz="0" w:space="0" w:color="auto"/>
              </w:divBdr>
              <w:divsChild>
                <w:div w:id="1170758538">
                  <w:marLeft w:val="0"/>
                  <w:marRight w:val="0"/>
                  <w:marTop w:val="0"/>
                  <w:marBottom w:val="0"/>
                  <w:divBdr>
                    <w:top w:val="none" w:sz="0" w:space="0" w:color="auto"/>
                    <w:left w:val="single" w:sz="4" w:space="0" w:color="000000"/>
                    <w:bottom w:val="none" w:sz="0" w:space="0" w:color="auto"/>
                    <w:right w:val="none" w:sz="0" w:space="0" w:color="auto"/>
                  </w:divBdr>
                </w:div>
                <w:div w:id="1568227983">
                  <w:marLeft w:val="0"/>
                  <w:marRight w:val="0"/>
                  <w:marTop w:val="0"/>
                  <w:marBottom w:val="0"/>
                  <w:divBdr>
                    <w:top w:val="none" w:sz="0" w:space="0" w:color="auto"/>
                    <w:left w:val="single" w:sz="4" w:space="0" w:color="000000"/>
                    <w:bottom w:val="none" w:sz="0" w:space="0" w:color="auto"/>
                    <w:right w:val="single" w:sz="4" w:space="0" w:color="000000"/>
                  </w:divBdr>
                </w:div>
              </w:divsChild>
            </w:div>
            <w:div w:id="433593948">
              <w:marLeft w:val="0"/>
              <w:marRight w:val="0"/>
              <w:marTop w:val="0"/>
              <w:marBottom w:val="0"/>
              <w:divBdr>
                <w:top w:val="none" w:sz="0" w:space="0" w:color="auto"/>
                <w:left w:val="none" w:sz="0" w:space="0" w:color="auto"/>
                <w:bottom w:val="none" w:sz="0" w:space="0" w:color="auto"/>
                <w:right w:val="none" w:sz="0" w:space="0" w:color="auto"/>
              </w:divBdr>
              <w:divsChild>
                <w:div w:id="1231573712">
                  <w:marLeft w:val="0"/>
                  <w:marRight w:val="0"/>
                  <w:marTop w:val="0"/>
                  <w:marBottom w:val="0"/>
                  <w:divBdr>
                    <w:top w:val="none" w:sz="0" w:space="0" w:color="auto"/>
                    <w:left w:val="single" w:sz="4" w:space="0" w:color="000000"/>
                    <w:bottom w:val="none" w:sz="0" w:space="0" w:color="auto"/>
                    <w:right w:val="none" w:sz="0" w:space="0" w:color="auto"/>
                  </w:divBdr>
                </w:div>
                <w:div w:id="564413952">
                  <w:marLeft w:val="0"/>
                  <w:marRight w:val="0"/>
                  <w:marTop w:val="0"/>
                  <w:marBottom w:val="0"/>
                  <w:divBdr>
                    <w:top w:val="none" w:sz="0" w:space="0" w:color="auto"/>
                    <w:left w:val="single" w:sz="4" w:space="0" w:color="000000"/>
                    <w:bottom w:val="none" w:sz="0" w:space="0" w:color="auto"/>
                    <w:right w:val="single" w:sz="4" w:space="0" w:color="000000"/>
                  </w:divBdr>
                </w:div>
              </w:divsChild>
            </w:div>
            <w:div w:id="1835946203">
              <w:marLeft w:val="0"/>
              <w:marRight w:val="0"/>
              <w:marTop w:val="0"/>
              <w:marBottom w:val="0"/>
              <w:divBdr>
                <w:top w:val="none" w:sz="0" w:space="0" w:color="auto"/>
                <w:left w:val="none" w:sz="0" w:space="0" w:color="auto"/>
                <w:bottom w:val="none" w:sz="0" w:space="0" w:color="auto"/>
                <w:right w:val="none" w:sz="0" w:space="0" w:color="auto"/>
              </w:divBdr>
              <w:divsChild>
                <w:div w:id="1391878622">
                  <w:marLeft w:val="0"/>
                  <w:marRight w:val="0"/>
                  <w:marTop w:val="0"/>
                  <w:marBottom w:val="0"/>
                  <w:divBdr>
                    <w:top w:val="none" w:sz="0" w:space="0" w:color="auto"/>
                    <w:left w:val="single" w:sz="4" w:space="0" w:color="000000"/>
                    <w:bottom w:val="single" w:sz="4" w:space="0" w:color="000000"/>
                    <w:right w:val="none" w:sz="0" w:space="0" w:color="auto"/>
                  </w:divBdr>
                </w:div>
                <w:div w:id="954555261">
                  <w:marLeft w:val="0"/>
                  <w:marRight w:val="0"/>
                  <w:marTop w:val="0"/>
                  <w:marBottom w:val="0"/>
                  <w:divBdr>
                    <w:top w:val="none" w:sz="0" w:space="0" w:color="auto"/>
                    <w:left w:val="single" w:sz="4" w:space="0" w:color="000000"/>
                    <w:bottom w:val="single" w:sz="4" w:space="0" w:color="000000"/>
                    <w:right w:val="single" w:sz="4" w:space="0" w:color="000000"/>
                  </w:divBdr>
                </w:div>
              </w:divsChild>
            </w:div>
            <w:div w:id="279531063">
              <w:marLeft w:val="0"/>
              <w:marRight w:val="0"/>
              <w:marTop w:val="0"/>
              <w:marBottom w:val="0"/>
              <w:divBdr>
                <w:top w:val="none" w:sz="0" w:space="0" w:color="auto"/>
                <w:left w:val="none" w:sz="0" w:space="0" w:color="auto"/>
                <w:bottom w:val="none" w:sz="0" w:space="0" w:color="auto"/>
                <w:right w:val="none" w:sz="0" w:space="0" w:color="auto"/>
              </w:divBdr>
              <w:divsChild>
                <w:div w:id="1916627181">
                  <w:marLeft w:val="0"/>
                  <w:marRight w:val="0"/>
                  <w:marTop w:val="0"/>
                  <w:marBottom w:val="0"/>
                  <w:divBdr>
                    <w:top w:val="none" w:sz="0" w:space="0" w:color="auto"/>
                    <w:left w:val="single" w:sz="4" w:space="0" w:color="000000"/>
                    <w:bottom w:val="none" w:sz="0" w:space="0" w:color="auto"/>
                    <w:right w:val="none" w:sz="0" w:space="0" w:color="auto"/>
                  </w:divBdr>
                </w:div>
                <w:div w:id="2061131983">
                  <w:marLeft w:val="0"/>
                  <w:marRight w:val="0"/>
                  <w:marTop w:val="0"/>
                  <w:marBottom w:val="0"/>
                  <w:divBdr>
                    <w:top w:val="none" w:sz="0" w:space="0" w:color="auto"/>
                    <w:left w:val="single" w:sz="4" w:space="0" w:color="000000"/>
                    <w:bottom w:val="none" w:sz="0" w:space="0" w:color="auto"/>
                    <w:right w:val="single" w:sz="4" w:space="0" w:color="000000"/>
                  </w:divBdr>
                </w:div>
              </w:divsChild>
            </w:div>
            <w:div w:id="836117358">
              <w:marLeft w:val="0"/>
              <w:marRight w:val="0"/>
              <w:marTop w:val="0"/>
              <w:marBottom w:val="0"/>
              <w:divBdr>
                <w:top w:val="none" w:sz="0" w:space="0" w:color="auto"/>
                <w:left w:val="none" w:sz="0" w:space="0" w:color="auto"/>
                <w:bottom w:val="none" w:sz="0" w:space="0" w:color="auto"/>
                <w:right w:val="none" w:sz="0" w:space="0" w:color="auto"/>
              </w:divBdr>
              <w:divsChild>
                <w:div w:id="1108891021">
                  <w:marLeft w:val="0"/>
                  <w:marRight w:val="0"/>
                  <w:marTop w:val="0"/>
                  <w:marBottom w:val="0"/>
                  <w:divBdr>
                    <w:top w:val="none" w:sz="0" w:space="0" w:color="auto"/>
                    <w:left w:val="single" w:sz="4" w:space="0" w:color="000000"/>
                    <w:bottom w:val="single" w:sz="4" w:space="0" w:color="000000"/>
                    <w:right w:val="none" w:sz="0" w:space="0" w:color="auto"/>
                  </w:divBdr>
                </w:div>
                <w:div w:id="630090200">
                  <w:marLeft w:val="0"/>
                  <w:marRight w:val="0"/>
                  <w:marTop w:val="0"/>
                  <w:marBottom w:val="0"/>
                  <w:divBdr>
                    <w:top w:val="none" w:sz="0" w:space="0" w:color="auto"/>
                    <w:left w:val="single" w:sz="4" w:space="0" w:color="000000"/>
                    <w:bottom w:val="single" w:sz="4" w:space="0" w:color="000000"/>
                    <w:right w:val="single" w:sz="4" w:space="0" w:color="000000"/>
                  </w:divBdr>
                </w:div>
              </w:divsChild>
            </w:div>
          </w:divsChild>
        </w:div>
        <w:div w:id="1253969763">
          <w:marLeft w:val="0"/>
          <w:marRight w:val="0"/>
          <w:marTop w:val="0"/>
          <w:marBottom w:val="0"/>
          <w:divBdr>
            <w:top w:val="none" w:sz="0" w:space="0" w:color="auto"/>
            <w:left w:val="none" w:sz="0" w:space="0" w:color="auto"/>
            <w:bottom w:val="none" w:sz="0" w:space="0" w:color="auto"/>
            <w:right w:val="none" w:sz="0" w:space="0" w:color="auto"/>
          </w:divBdr>
        </w:div>
        <w:div w:id="1352416455">
          <w:marLeft w:val="0"/>
          <w:marRight w:val="0"/>
          <w:marTop w:val="0"/>
          <w:marBottom w:val="0"/>
          <w:divBdr>
            <w:top w:val="none" w:sz="0" w:space="0" w:color="auto"/>
            <w:left w:val="none" w:sz="0" w:space="0" w:color="auto"/>
            <w:bottom w:val="none" w:sz="0" w:space="0" w:color="auto"/>
            <w:right w:val="none" w:sz="0" w:space="0" w:color="auto"/>
          </w:divBdr>
          <w:divsChild>
            <w:div w:id="1447776514">
              <w:marLeft w:val="0"/>
              <w:marRight w:val="0"/>
              <w:marTop w:val="0"/>
              <w:marBottom w:val="0"/>
              <w:divBdr>
                <w:top w:val="none" w:sz="0" w:space="0" w:color="auto"/>
                <w:left w:val="none" w:sz="0" w:space="0" w:color="auto"/>
                <w:bottom w:val="none" w:sz="0" w:space="0" w:color="auto"/>
                <w:right w:val="none" w:sz="0" w:space="0" w:color="auto"/>
              </w:divBdr>
            </w:div>
            <w:div w:id="1272973890">
              <w:marLeft w:val="0"/>
              <w:marRight w:val="0"/>
              <w:marTop w:val="0"/>
              <w:marBottom w:val="0"/>
              <w:divBdr>
                <w:top w:val="none" w:sz="0" w:space="0" w:color="auto"/>
                <w:left w:val="none" w:sz="0" w:space="0" w:color="auto"/>
                <w:bottom w:val="none" w:sz="0" w:space="0" w:color="auto"/>
                <w:right w:val="none" w:sz="0" w:space="0" w:color="auto"/>
              </w:divBdr>
            </w:div>
            <w:div w:id="485900737">
              <w:marLeft w:val="0"/>
              <w:marRight w:val="0"/>
              <w:marTop w:val="0"/>
              <w:marBottom w:val="0"/>
              <w:divBdr>
                <w:top w:val="none" w:sz="0" w:space="0" w:color="auto"/>
                <w:left w:val="none" w:sz="0" w:space="0" w:color="auto"/>
                <w:bottom w:val="none" w:sz="0" w:space="0" w:color="auto"/>
                <w:right w:val="none" w:sz="0" w:space="0" w:color="auto"/>
              </w:divBdr>
            </w:div>
            <w:div w:id="561135883">
              <w:marLeft w:val="0"/>
              <w:marRight w:val="0"/>
              <w:marTop w:val="0"/>
              <w:marBottom w:val="0"/>
              <w:divBdr>
                <w:top w:val="none" w:sz="0" w:space="0" w:color="auto"/>
                <w:left w:val="none" w:sz="0" w:space="0" w:color="auto"/>
                <w:bottom w:val="none" w:sz="0" w:space="0" w:color="auto"/>
                <w:right w:val="none" w:sz="0" w:space="0" w:color="auto"/>
              </w:divBdr>
            </w:div>
          </w:divsChild>
        </w:div>
        <w:div w:id="1093816695">
          <w:marLeft w:val="0"/>
          <w:marRight w:val="0"/>
          <w:marTop w:val="0"/>
          <w:marBottom w:val="0"/>
          <w:divBdr>
            <w:top w:val="none" w:sz="0" w:space="0" w:color="auto"/>
            <w:left w:val="none" w:sz="0" w:space="0" w:color="auto"/>
            <w:bottom w:val="none" w:sz="0" w:space="0" w:color="auto"/>
            <w:right w:val="none" w:sz="0" w:space="0" w:color="auto"/>
          </w:divBdr>
        </w:div>
        <w:div w:id="173311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nkofamerica.com/security-center/ccpa-disclosure/" TargetMode="External"/><Relationship Id="rId5" Type="http://schemas.openxmlformats.org/officeDocument/2006/relationships/hyperlink" Target="https://www.bankofamerica.com/security-center/privacy-over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3590</Words>
  <Characters>20463</Characters>
  <Application>Microsoft Office Word</Application>
  <DocSecurity>0</DocSecurity>
  <Lines>170</Lines>
  <Paragraphs>48</Paragraphs>
  <ScaleCrop>false</ScaleCrop>
  <Company/>
  <LinksUpToDate>false</LinksUpToDate>
  <CharactersWithSpaces>24005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2025-11-14T09:08:00Z</dcterms:created>
  <dcterms:modified xsi:type="dcterms:W3CDTF">2025-11-14T09:09:00Z</dcterms:modified>
</cp:coreProperties>
</file>